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5BA2" w:rsidRPr="00B22FE1" w:rsidRDefault="00B22FE1">
      <w:pPr>
        <w:spacing w:after="240" w:line="240" w:lineRule="auto"/>
        <w:ind w:left="284" w:hanging="284"/>
        <w:jc w:val="center"/>
        <w:rPr>
          <w:b/>
          <w:sz w:val="36"/>
          <w:szCs w:val="36"/>
          <w:lang w:val="en-US"/>
        </w:rPr>
      </w:pPr>
      <w:bookmarkStart w:id="0" w:name="_GoBack"/>
      <w:bookmarkEnd w:id="0"/>
      <w:r w:rsidRPr="00B22FE1">
        <w:rPr>
          <w:b/>
          <w:sz w:val="36"/>
          <w:szCs w:val="36"/>
          <w:lang w:val="en-US"/>
        </w:rPr>
        <w:t>The expanded CEFR project: a not so good initiative by the Council of Europe</w:t>
      </w:r>
    </w:p>
    <w:p w:rsidR="00E95BA2" w:rsidRDefault="00B22FE1">
      <w:pPr>
        <w:spacing w:after="240" w:line="240" w:lineRule="auto"/>
        <w:ind w:left="284" w:hanging="284"/>
        <w:jc w:val="center"/>
        <w:rPr>
          <w:b/>
          <w:sz w:val="36"/>
          <w:szCs w:val="36"/>
        </w:rPr>
      </w:pPr>
      <w:r>
        <w:rPr>
          <w:b/>
          <w:sz w:val="36"/>
          <w:szCs w:val="36"/>
        </w:rPr>
        <w:t>Le projet d'amplification du CECR : une fausse bonne initiative du Conseil de l'Europe</w:t>
      </w:r>
    </w:p>
    <w:p w:rsidR="00E95BA2" w:rsidRDefault="00E95BA2">
      <w:pPr>
        <w:spacing w:after="0"/>
        <w:ind w:left="284" w:hanging="284"/>
        <w:jc w:val="both"/>
        <w:rPr>
          <w:rFonts w:ascii="Times New Roman" w:eastAsia="Times New Roman" w:hAnsi="Times New Roman" w:cs="Times New Roman"/>
          <w:sz w:val="24"/>
          <w:szCs w:val="24"/>
        </w:rPr>
      </w:pPr>
    </w:p>
    <w:p w:rsidR="00E95BA2" w:rsidRDefault="00E95BA2">
      <w:pPr>
        <w:spacing w:after="0"/>
        <w:ind w:left="284" w:hanging="284"/>
        <w:jc w:val="both"/>
        <w:rPr>
          <w:rFonts w:ascii="Times New Roman" w:eastAsia="Times New Roman" w:hAnsi="Times New Roman" w:cs="Times New Roman"/>
          <w:sz w:val="24"/>
          <w:szCs w:val="24"/>
        </w:rPr>
      </w:pPr>
    </w:p>
    <w:p w:rsidR="00E95BA2" w:rsidRDefault="00E95BA2">
      <w:pPr>
        <w:spacing w:after="0"/>
        <w:ind w:left="284" w:hanging="284"/>
        <w:jc w:val="both"/>
        <w:rPr>
          <w:rFonts w:ascii="Times New Roman" w:eastAsia="Times New Roman" w:hAnsi="Times New Roman" w:cs="Times New Roman"/>
          <w:sz w:val="24"/>
          <w:szCs w:val="24"/>
        </w:rPr>
      </w:pPr>
    </w:p>
    <w:p w:rsidR="00E95BA2" w:rsidRDefault="00E95BA2">
      <w:pPr>
        <w:keepNext/>
        <w:keepLines/>
        <w:spacing w:before="240" w:after="0"/>
        <w:rPr>
          <w:color w:val="2E75B5"/>
          <w:sz w:val="32"/>
          <w:szCs w:val="32"/>
        </w:rPr>
      </w:pPr>
    </w:p>
    <w:sdt>
      <w:sdtPr>
        <w:id w:val="-1236238660"/>
        <w:docPartObj>
          <w:docPartGallery w:val="Table of Contents"/>
          <w:docPartUnique/>
        </w:docPartObj>
      </w:sdtPr>
      <w:sdtEndPr/>
      <w:sdtContent>
        <w:p w:rsidR="00E95BA2" w:rsidRDefault="00B22FE1">
          <w:pPr>
            <w:tabs>
              <w:tab w:val="right" w:pos="9062"/>
            </w:tabs>
            <w:spacing w:after="100"/>
            <w:rPr>
              <w:rFonts w:ascii="Times New Roman" w:eastAsia="Times New Roman" w:hAnsi="Times New Roman" w:cs="Times New Roman"/>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b/>
                <w:sz w:val="24"/>
                <w:szCs w:val="24"/>
              </w:rPr>
              <w:t>English version</w:t>
            </w:r>
          </w:hyperlink>
          <w:hyperlink w:anchor="_30j0zll">
            <w:r>
              <w:rPr>
                <w:rFonts w:ascii="Times New Roman" w:eastAsia="Times New Roman" w:hAnsi="Times New Roman" w:cs="Times New Roman"/>
                <w:sz w:val="24"/>
                <w:szCs w:val="24"/>
              </w:rPr>
              <w:tab/>
              <w:t>2</w:t>
            </w:r>
          </w:hyperlink>
        </w:p>
        <w:p w:rsidR="00E95BA2" w:rsidRDefault="00B22FE1">
          <w:pPr>
            <w:tabs>
              <w:tab w:val="right" w:pos="9062"/>
            </w:tabs>
            <w:spacing w:after="100"/>
            <w:rPr>
              <w:rFonts w:ascii="Times New Roman" w:eastAsia="Times New Roman" w:hAnsi="Times New Roman" w:cs="Times New Roman"/>
              <w:sz w:val="24"/>
              <w:szCs w:val="24"/>
            </w:rPr>
          </w:pPr>
          <w:hyperlink w:anchor="_1fob9te">
            <w:r>
              <w:rPr>
                <w:rFonts w:ascii="Times New Roman" w:eastAsia="Times New Roman" w:hAnsi="Times New Roman" w:cs="Times New Roman"/>
                <w:b/>
                <w:sz w:val="24"/>
                <w:szCs w:val="24"/>
              </w:rPr>
              <w:t>Version en français</w:t>
            </w:r>
          </w:hyperlink>
          <w:hyperlink w:anchor="_1fob9te">
            <w:r>
              <w:rPr>
                <w:rFonts w:ascii="Times New Roman" w:eastAsia="Times New Roman" w:hAnsi="Times New Roman" w:cs="Times New Roman"/>
                <w:sz w:val="24"/>
                <w:szCs w:val="24"/>
              </w:rPr>
              <w:tab/>
              <w:t>4</w:t>
            </w:r>
          </w:hyperlink>
        </w:p>
        <w:p w:rsidR="00E95BA2" w:rsidRDefault="00B22FE1">
          <w:pPr>
            <w:tabs>
              <w:tab w:val="right" w:pos="9062"/>
            </w:tabs>
            <w:spacing w:after="100"/>
            <w:rPr>
              <w:rFonts w:ascii="Times New Roman" w:eastAsia="Times New Roman" w:hAnsi="Times New Roman" w:cs="Times New Roman"/>
              <w:sz w:val="24"/>
              <w:szCs w:val="24"/>
            </w:rPr>
          </w:pPr>
          <w:hyperlink w:anchor="_3znysh7">
            <w:r>
              <w:rPr>
                <w:rFonts w:ascii="Times New Roman" w:eastAsia="Times New Roman" w:hAnsi="Times New Roman" w:cs="Times New Roman"/>
                <w:b/>
                <w:sz w:val="24"/>
                <w:szCs w:val="24"/>
              </w:rPr>
              <w:t>Deutsche Fassung</w:t>
            </w:r>
          </w:hyperlink>
          <w:hyperlink w:anchor="_3znysh7">
            <w:r>
              <w:rPr>
                <w:rFonts w:ascii="Times New Roman" w:eastAsia="Times New Roman" w:hAnsi="Times New Roman" w:cs="Times New Roman"/>
                <w:sz w:val="24"/>
                <w:szCs w:val="24"/>
              </w:rPr>
              <w:tab/>
              <w:t>6</w:t>
            </w:r>
          </w:hyperlink>
        </w:p>
        <w:p w:rsidR="00E95BA2" w:rsidRDefault="00B22FE1">
          <w:pPr>
            <w:tabs>
              <w:tab w:val="right" w:pos="9062"/>
            </w:tabs>
            <w:spacing w:after="100"/>
            <w:rPr>
              <w:rFonts w:ascii="Times New Roman" w:eastAsia="Times New Roman" w:hAnsi="Times New Roman" w:cs="Times New Roman"/>
              <w:sz w:val="24"/>
              <w:szCs w:val="24"/>
            </w:rPr>
          </w:pPr>
          <w:hyperlink w:anchor="_2et92p0">
            <w:r>
              <w:rPr>
                <w:rFonts w:ascii="Times New Roman" w:eastAsia="Times New Roman" w:hAnsi="Times New Roman" w:cs="Times New Roman"/>
                <w:b/>
                <w:sz w:val="24"/>
                <w:szCs w:val="24"/>
              </w:rPr>
              <w:t>Versión en español</w:t>
            </w:r>
          </w:hyperlink>
          <w:hyperlink w:anchor="_2et92p0">
            <w:r>
              <w:rPr>
                <w:rFonts w:ascii="Times New Roman" w:eastAsia="Times New Roman" w:hAnsi="Times New Roman" w:cs="Times New Roman"/>
                <w:sz w:val="24"/>
                <w:szCs w:val="24"/>
              </w:rPr>
              <w:tab/>
              <w:t>8</w:t>
            </w:r>
          </w:hyperlink>
        </w:p>
        <w:p w:rsidR="00E95BA2" w:rsidRDefault="00B22FE1">
          <w:pPr>
            <w:tabs>
              <w:tab w:val="right" w:pos="9062"/>
            </w:tabs>
            <w:spacing w:after="100"/>
            <w:rPr>
              <w:rFonts w:ascii="Times New Roman" w:eastAsia="Times New Roman" w:hAnsi="Times New Roman" w:cs="Times New Roman"/>
              <w:sz w:val="24"/>
              <w:szCs w:val="24"/>
            </w:rPr>
          </w:pPr>
          <w:hyperlink w:anchor="_tyjcwt">
            <w:r>
              <w:rPr>
                <w:rFonts w:ascii="Times New Roman" w:eastAsia="Times New Roman" w:hAnsi="Times New Roman" w:cs="Times New Roman"/>
                <w:b/>
                <w:sz w:val="24"/>
                <w:szCs w:val="24"/>
              </w:rPr>
              <w:t>Versione italiana</w:t>
            </w:r>
          </w:hyperlink>
          <w:hyperlink w:anchor="_tyjcwt">
            <w:r>
              <w:rPr>
                <w:rFonts w:ascii="Times New Roman" w:eastAsia="Times New Roman" w:hAnsi="Times New Roman" w:cs="Times New Roman"/>
                <w:sz w:val="24"/>
                <w:szCs w:val="24"/>
              </w:rPr>
              <w:tab/>
              <w:t>10</w:t>
            </w:r>
          </w:hyperlink>
        </w:p>
        <w:p w:rsidR="00E95BA2" w:rsidRDefault="00B22FE1">
          <w:pPr>
            <w:tabs>
              <w:tab w:val="right" w:pos="9062"/>
            </w:tabs>
            <w:spacing w:after="100"/>
          </w:pPr>
          <w:r>
            <w:fldChar w:fldCharType="end"/>
          </w:r>
        </w:p>
      </w:sdtContent>
    </w:sdt>
    <w:p w:rsidR="00E95BA2" w:rsidRDefault="00E95BA2"/>
    <w:p w:rsidR="00E95BA2" w:rsidRDefault="00E95BA2">
      <w:pPr>
        <w:spacing w:after="0"/>
        <w:ind w:left="284" w:hanging="284"/>
        <w:jc w:val="both"/>
        <w:rPr>
          <w:rFonts w:ascii="Times New Roman" w:eastAsia="Times New Roman" w:hAnsi="Times New Roman" w:cs="Times New Roman"/>
          <w:b/>
          <w:sz w:val="24"/>
          <w:szCs w:val="24"/>
        </w:rPr>
      </w:pPr>
    </w:p>
    <w:p w:rsidR="00E95BA2" w:rsidRDefault="00E95BA2">
      <w:pPr>
        <w:spacing w:after="0"/>
        <w:ind w:left="284" w:hanging="284"/>
        <w:jc w:val="both"/>
        <w:rPr>
          <w:rFonts w:ascii="Times New Roman" w:eastAsia="Times New Roman" w:hAnsi="Times New Roman" w:cs="Times New Roman"/>
          <w:b/>
          <w:sz w:val="24"/>
          <w:szCs w:val="24"/>
        </w:rPr>
      </w:pPr>
    </w:p>
    <w:p w:rsidR="00E95BA2" w:rsidRDefault="00E95BA2">
      <w:pPr>
        <w:rPr>
          <w:rFonts w:ascii="Times New Roman" w:eastAsia="Times New Roman" w:hAnsi="Times New Roman" w:cs="Times New Roman"/>
          <w:b/>
          <w:sz w:val="24"/>
          <w:szCs w:val="24"/>
        </w:rPr>
      </w:pPr>
    </w:p>
    <w:p w:rsidR="00E95BA2" w:rsidRDefault="00B22FE1">
      <w:r>
        <w:br w:type="page"/>
      </w:r>
    </w:p>
    <w:p w:rsidR="00E95BA2" w:rsidRDefault="00E95BA2">
      <w:pPr>
        <w:rPr>
          <w:rFonts w:ascii="Times New Roman" w:eastAsia="Times New Roman" w:hAnsi="Times New Roman" w:cs="Times New Roman"/>
          <w:b/>
          <w:sz w:val="24"/>
          <w:szCs w:val="24"/>
        </w:rPr>
      </w:pPr>
    </w:p>
    <w:p w:rsidR="00E95BA2" w:rsidRPr="00B22FE1" w:rsidRDefault="00B22FE1">
      <w:pPr>
        <w:spacing w:after="0" w:line="240" w:lineRule="auto"/>
        <w:jc w:val="center"/>
        <w:rPr>
          <w:rFonts w:ascii="Times New Roman" w:eastAsia="Times New Roman" w:hAnsi="Times New Roman" w:cs="Times New Roman"/>
          <w:b/>
          <w:sz w:val="26"/>
          <w:szCs w:val="26"/>
          <w:lang w:val="en-US"/>
        </w:rPr>
      </w:pPr>
      <w:bookmarkStart w:id="1" w:name="_30j0zll" w:colFirst="0" w:colLast="0"/>
      <w:bookmarkEnd w:id="1"/>
      <w:r w:rsidRPr="00B22FE1">
        <w:rPr>
          <w:rFonts w:ascii="Times New Roman" w:eastAsia="Times New Roman" w:hAnsi="Times New Roman" w:cs="Times New Roman"/>
          <w:b/>
          <w:sz w:val="26"/>
          <w:szCs w:val="26"/>
          <w:lang w:val="en-US"/>
        </w:rPr>
        <w:t>The expanded CEFR project: a not so good initiative by the Council of Europe</w:t>
      </w:r>
    </w:p>
    <w:p w:rsidR="00E95BA2" w:rsidRPr="00B22FE1" w:rsidRDefault="00E95BA2">
      <w:pPr>
        <w:spacing w:after="0" w:line="240" w:lineRule="auto"/>
        <w:rPr>
          <w:rFonts w:ascii="Times New Roman" w:eastAsia="Times New Roman" w:hAnsi="Times New Roman" w:cs="Times New Roman"/>
          <w:b/>
          <w:sz w:val="24"/>
          <w:szCs w:val="24"/>
          <w:lang w:val="en-US"/>
        </w:rPr>
      </w:pPr>
    </w:p>
    <w:p w:rsidR="00E95BA2" w:rsidRDefault="00B22FE1">
      <w:pPr>
        <w:spacing w:after="0" w:line="240" w:lineRule="auto"/>
        <w:jc w:val="both"/>
        <w:rPr>
          <w:rFonts w:ascii="Times New Roman" w:eastAsia="Times New Roman" w:hAnsi="Times New Roman" w:cs="Times New Roman"/>
        </w:rPr>
      </w:pPr>
      <w:r w:rsidRPr="00B22FE1">
        <w:rPr>
          <w:rFonts w:ascii="Times New Roman" w:eastAsia="Times New Roman" w:hAnsi="Times New Roman" w:cs="Times New Roman"/>
          <w:lang w:val="en-US"/>
        </w:rPr>
        <w:t xml:space="preserve">The expanded </w:t>
      </w:r>
      <w:r w:rsidRPr="00B22FE1">
        <w:rPr>
          <w:rFonts w:ascii="Times New Roman" w:eastAsia="Times New Roman" w:hAnsi="Times New Roman" w:cs="Times New Roman"/>
          <w:i/>
          <w:lang w:val="en-US"/>
        </w:rPr>
        <w:t>Common European Framework of Reference for Languages</w:t>
      </w:r>
      <w:r w:rsidRPr="00B22FE1">
        <w:rPr>
          <w:rFonts w:ascii="Times New Roman" w:eastAsia="Times New Roman" w:hAnsi="Times New Roman" w:cs="Times New Roman"/>
          <w:lang w:val="en-US"/>
        </w:rPr>
        <w:t xml:space="preserve"> (CEFR) project, submitted for a consultation which closed last 15th February, has come to our attention. </w:t>
      </w:r>
      <w:r>
        <w:rPr>
          <w:rFonts w:ascii="Times New Roman" w:eastAsia="Times New Roman" w:hAnsi="Times New Roman" w:cs="Times New Roman"/>
        </w:rPr>
        <w:t>Its objectives are said to:</w:t>
      </w:r>
    </w:p>
    <w:p w:rsidR="00E95BA2" w:rsidRPr="00B22FE1" w:rsidRDefault="00B22FE1">
      <w:pPr>
        <w:numPr>
          <w:ilvl w:val="0"/>
          <w:numId w:val="3"/>
        </w:numPr>
        <w:spacing w:after="0" w:line="240" w:lineRule="auto"/>
        <w:ind w:hanging="360"/>
        <w:contextualSpacing/>
        <w:jc w:val="both"/>
        <w:rPr>
          <w:lang w:val="en-US"/>
        </w:rPr>
      </w:pPr>
      <w:r w:rsidRPr="00B22FE1">
        <w:rPr>
          <w:rFonts w:ascii="Times New Roman" w:eastAsia="Times New Roman" w:hAnsi="Times New Roman" w:cs="Times New Roman"/>
          <w:lang w:val="en-US"/>
        </w:rPr>
        <w:t xml:space="preserve">cover areas for which there were no descriptor scales in the original </w:t>
      </w:r>
      <w:r w:rsidRPr="00B22FE1">
        <w:rPr>
          <w:rFonts w:ascii="Times New Roman" w:eastAsia="Times New Roman" w:hAnsi="Times New Roman" w:cs="Times New Roman"/>
          <w:lang w:val="en-US"/>
        </w:rPr>
        <w:t>version (e.g. mediation, reactions to literature, telephone / telecommunications, online interaction);</w:t>
      </w:r>
    </w:p>
    <w:p w:rsidR="00E95BA2" w:rsidRPr="00B22FE1" w:rsidRDefault="00B22FE1">
      <w:pPr>
        <w:numPr>
          <w:ilvl w:val="0"/>
          <w:numId w:val="3"/>
        </w:numPr>
        <w:spacing w:after="0" w:line="240" w:lineRule="auto"/>
        <w:ind w:hanging="360"/>
        <w:contextualSpacing/>
        <w:jc w:val="both"/>
        <w:rPr>
          <w:lang w:val="en-US"/>
        </w:rPr>
      </w:pPr>
      <w:r w:rsidRPr="00B22FE1">
        <w:rPr>
          <w:rFonts w:ascii="Times New Roman" w:eastAsia="Times New Roman" w:hAnsi="Times New Roman" w:cs="Times New Roman"/>
          <w:lang w:val="en-US"/>
        </w:rPr>
        <w:t>enrich the description of level A1, and</w:t>
      </w:r>
    </w:p>
    <w:p w:rsidR="00E95BA2" w:rsidRPr="00B22FE1" w:rsidRDefault="00B22FE1">
      <w:pPr>
        <w:numPr>
          <w:ilvl w:val="0"/>
          <w:numId w:val="3"/>
        </w:numPr>
        <w:spacing w:after="0" w:line="240" w:lineRule="auto"/>
        <w:ind w:hanging="360"/>
        <w:contextualSpacing/>
        <w:jc w:val="both"/>
        <w:rPr>
          <w:lang w:val="en-US"/>
        </w:rPr>
      </w:pPr>
      <w:proofErr w:type="gramStart"/>
      <w:r w:rsidRPr="00B22FE1">
        <w:rPr>
          <w:rFonts w:ascii="Times New Roman" w:eastAsia="Times New Roman" w:hAnsi="Times New Roman" w:cs="Times New Roman"/>
          <w:lang w:val="en-US"/>
        </w:rPr>
        <w:t>to</w:t>
      </w:r>
      <w:proofErr w:type="gramEnd"/>
      <w:r w:rsidRPr="00B22FE1">
        <w:rPr>
          <w:rFonts w:ascii="Times New Roman" w:eastAsia="Times New Roman" w:hAnsi="Times New Roman" w:cs="Times New Roman"/>
          <w:lang w:val="en-US"/>
        </w:rPr>
        <w:t xml:space="preserve"> reinforce the description of the C levels, particularly the C2 level, for which most descriptors were not cali</w:t>
      </w:r>
      <w:r w:rsidRPr="00B22FE1">
        <w:rPr>
          <w:rFonts w:ascii="Times New Roman" w:eastAsia="Times New Roman" w:hAnsi="Times New Roman" w:cs="Times New Roman"/>
          <w:lang w:val="en-US"/>
        </w:rPr>
        <w:t>brated "(Descriptors illustrating the levels of the CEFR - 2016 pilot version for consultation, p.3).</w:t>
      </w: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Apart from a few specific aspects addressing a welcome vigilance (that calls into question the notion of the native speaker, etc.), the whole project esse</w:t>
      </w:r>
      <w:r w:rsidRPr="00B22FE1">
        <w:rPr>
          <w:rFonts w:ascii="Times New Roman" w:eastAsia="Times New Roman" w:hAnsi="Times New Roman" w:cs="Times New Roman"/>
          <w:lang w:val="en-US"/>
        </w:rPr>
        <w:t>ntially aims at reinforcing calibration and descriptors extended to levels and areas not hitherto covered.</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The whole idea of expanding the CEFR by reproducing and extending a discourse of levels and descriptors seems not only inappropriate to us, it is ev</w:t>
      </w:r>
      <w:r w:rsidRPr="00B22FE1">
        <w:rPr>
          <w:rFonts w:ascii="Times New Roman" w:eastAsia="Times New Roman" w:hAnsi="Times New Roman" w:cs="Times New Roman"/>
          <w:lang w:val="en-US"/>
        </w:rPr>
        <w:t xml:space="preserve">en dangerous. The CEFR was published almost 20 years ago and there is now a substantial feedback from which a number of criticisms have been made. </w:t>
      </w:r>
      <w:r w:rsidRPr="00B22FE1">
        <w:rPr>
          <w:rFonts w:ascii="Times New Roman" w:eastAsia="Times New Roman" w:hAnsi="Times New Roman" w:cs="Times New Roman"/>
          <w:highlight w:val="white"/>
          <w:lang w:val="en-US"/>
        </w:rPr>
        <w:t>The latter all stress, albeit from different angles and perspectives, the overwhelming importance of the CEFR</w:t>
      </w:r>
      <w:r w:rsidRPr="00B22FE1">
        <w:rPr>
          <w:rFonts w:ascii="Times New Roman" w:eastAsia="Times New Roman" w:hAnsi="Times New Roman" w:cs="Times New Roman"/>
          <w:highlight w:val="white"/>
          <w:lang w:val="en-US"/>
        </w:rPr>
        <w:t xml:space="preserve"> and the resulting standardization in research, teaching, public policies (in education, migration, etc.) in Europe and beyond. These include the action-oriented approach, the levels and descriptors which are now the basis and / or the horizon of many rese</w:t>
      </w:r>
      <w:r w:rsidRPr="00B22FE1">
        <w:rPr>
          <w:rFonts w:ascii="Times New Roman" w:eastAsia="Times New Roman" w:hAnsi="Times New Roman" w:cs="Times New Roman"/>
          <w:highlight w:val="white"/>
          <w:lang w:val="en-US"/>
        </w:rPr>
        <w:t xml:space="preserve">arch projects, programs and curricula, certifications, the publishing policies of textbooks and tools, quality labels, etc. </w:t>
      </w:r>
      <w:r w:rsidRPr="00B22FE1">
        <w:rPr>
          <w:rFonts w:ascii="Times New Roman" w:eastAsia="Times New Roman" w:hAnsi="Times New Roman" w:cs="Times New Roman"/>
          <w:lang w:val="en-US"/>
        </w:rPr>
        <w:t>Besides, a number of CEFR designers had, in the preliminary working groups, already expressed their skepticism and reluctance to the</w:t>
      </w:r>
      <w:r w:rsidRPr="00B22FE1">
        <w:rPr>
          <w:rFonts w:ascii="Times New Roman" w:eastAsia="Times New Roman" w:hAnsi="Times New Roman" w:cs="Times New Roman"/>
          <w:lang w:val="en-US"/>
        </w:rPr>
        <w:t xml:space="preserve"> adoption of a stance on levels and descriptors.</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Expanding the CEFR by persisting in this stance in disregard of these criticisms, some of which were only recently reiterated, is in fact tantamount to claiming and confirming unilaterally its relevance, wi</w:t>
      </w:r>
      <w:r w:rsidRPr="00B22FE1">
        <w:rPr>
          <w:rFonts w:ascii="Times New Roman" w:eastAsia="Times New Roman" w:hAnsi="Times New Roman" w:cs="Times New Roman"/>
          <w:lang w:val="en-US"/>
        </w:rPr>
        <w:t>thout taking into account the geographical areas concerned, and, above all, without discussing the very set of principles on which this stance or discourse rests. By so doing, it is the domination of a certain standardizing and dogmatic conception of langu</w:t>
      </w:r>
      <w:r w:rsidRPr="00B22FE1">
        <w:rPr>
          <w:rFonts w:ascii="Times New Roman" w:eastAsia="Times New Roman" w:hAnsi="Times New Roman" w:cs="Times New Roman"/>
          <w:lang w:val="en-US"/>
        </w:rPr>
        <w:t xml:space="preserve">age learning and teaching, ​​that is being perpetuated and even reinforced. </w:t>
      </w:r>
      <w:proofErr w:type="gramStart"/>
      <w:r w:rsidRPr="00B22FE1">
        <w:rPr>
          <w:rFonts w:ascii="Times New Roman" w:eastAsia="Times New Roman" w:hAnsi="Times New Roman" w:cs="Times New Roman"/>
          <w:lang w:val="en-US"/>
        </w:rPr>
        <w:t>This</w:t>
      </w:r>
      <w:proofErr w:type="gramEnd"/>
      <w:r w:rsidRPr="00B22FE1">
        <w:rPr>
          <w:rFonts w:ascii="Times New Roman" w:eastAsia="Times New Roman" w:hAnsi="Times New Roman" w:cs="Times New Roman"/>
          <w:lang w:val="en-US"/>
        </w:rPr>
        <w:t xml:space="preserve"> both demonstrates a certain blindness to the destruction of any dynamic and contextualised reflexion and a guilty amnesia with regard to the history of the CEFR and to the wor</w:t>
      </w:r>
      <w:r w:rsidRPr="00B22FE1">
        <w:rPr>
          <w:rFonts w:ascii="Times New Roman" w:eastAsia="Times New Roman" w:hAnsi="Times New Roman" w:cs="Times New Roman"/>
          <w:lang w:val="en-US"/>
        </w:rPr>
        <w:t>k of some of the people who laboured to bring it to fruition.</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Furthermore, concepts such as mediation, plurilingualism, interculturality, etc., cannot be reduced to just descriptors, levels, skills, tasks and cognitive operations, insofar as they are main</w:t>
      </w:r>
      <w:r w:rsidRPr="00B22FE1">
        <w:rPr>
          <w:rFonts w:ascii="Times New Roman" w:eastAsia="Times New Roman" w:hAnsi="Times New Roman" w:cs="Times New Roman"/>
          <w:lang w:val="en-US"/>
        </w:rPr>
        <w:t>ly related to people’s personal stories, imagination and singular experiences and to the variability of situations. By definition, these elements cannot allow themselves to be enclosed in grids, unless one wants to control them by “technicising” them in or</w:t>
      </w:r>
      <w:r w:rsidRPr="00B22FE1">
        <w:rPr>
          <w:rFonts w:ascii="Times New Roman" w:eastAsia="Times New Roman" w:hAnsi="Times New Roman" w:cs="Times New Roman"/>
          <w:lang w:val="en-US"/>
        </w:rPr>
        <w:t>der to empty them of all the diversity and heterogeneity they possess. Here again, a number of researchers have expressed reservations and have sometimes made alternative proposals, which are not echoed here.</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rPr>
          <w:rFonts w:ascii="Times New Roman" w:eastAsia="Times New Roman" w:hAnsi="Times New Roman" w:cs="Times New Roman"/>
          <w:lang w:val="en-US"/>
        </w:rPr>
      </w:pPr>
      <w:r w:rsidRPr="00B22FE1">
        <w:rPr>
          <w:rFonts w:ascii="Times New Roman" w:eastAsia="Times New Roman" w:hAnsi="Times New Roman" w:cs="Times New Roman"/>
          <w:lang w:val="en-US"/>
        </w:rPr>
        <w:t>Yet, this mad rush for more and more standardi</w:t>
      </w:r>
      <w:r w:rsidRPr="00B22FE1">
        <w:rPr>
          <w:rFonts w:ascii="Times New Roman" w:eastAsia="Times New Roman" w:hAnsi="Times New Roman" w:cs="Times New Roman"/>
          <w:lang w:val="en-US"/>
        </w:rPr>
        <w:t>sation and descriptors not only raises "theoretical" questions, the apparent "objectivity" and "scientificity" of the CEFR as well as  the expert discourse it claims to possess also make it appear as an  unassailable instrument exposed to all sorts of poli</w:t>
      </w:r>
      <w:r w:rsidRPr="00B22FE1">
        <w:rPr>
          <w:rFonts w:ascii="Times New Roman" w:eastAsia="Times New Roman" w:hAnsi="Times New Roman" w:cs="Times New Roman"/>
          <w:lang w:val="en-US"/>
        </w:rPr>
        <w:t>tical interpretations some of which are, to say the least, questionable.</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The use of the CEFR to regulate migratory flows is already known: what will happen when government authorities take over these new descriptors in order to standardise and control mig</w:t>
      </w:r>
      <w:r w:rsidRPr="00B22FE1">
        <w:rPr>
          <w:rFonts w:ascii="Times New Roman" w:eastAsia="Times New Roman" w:hAnsi="Times New Roman" w:cs="Times New Roman"/>
          <w:lang w:val="en-US"/>
        </w:rPr>
        <w:t xml:space="preserve">rants’  "mediation competence" or the cultural conformity of their </w:t>
      </w:r>
      <w:proofErr w:type="gramStart"/>
      <w:r w:rsidRPr="00B22FE1">
        <w:rPr>
          <w:rFonts w:ascii="Times New Roman" w:eastAsia="Times New Roman" w:hAnsi="Times New Roman" w:cs="Times New Roman"/>
          <w:lang w:val="en-US"/>
        </w:rPr>
        <w:t>behaviour  as</w:t>
      </w:r>
      <w:proofErr w:type="gramEnd"/>
      <w:r w:rsidRPr="00B22FE1">
        <w:rPr>
          <w:rFonts w:ascii="Times New Roman" w:eastAsia="Times New Roman" w:hAnsi="Times New Roman" w:cs="Times New Roman"/>
          <w:lang w:val="en-US"/>
        </w:rPr>
        <w:t xml:space="preserve"> "proof" of their integration or as a prerequisite for them obtaining residency or nationality? It is certain that Europe of the beginning of the 21</w:t>
      </w:r>
      <w:r w:rsidRPr="00B22FE1">
        <w:rPr>
          <w:rFonts w:ascii="Times New Roman" w:eastAsia="Times New Roman" w:hAnsi="Times New Roman" w:cs="Times New Roman"/>
          <w:vertAlign w:val="superscript"/>
          <w:lang w:val="en-US"/>
        </w:rPr>
        <w:t>st</w:t>
      </w:r>
      <w:r w:rsidRPr="00B22FE1">
        <w:rPr>
          <w:rFonts w:ascii="Times New Roman" w:eastAsia="Times New Roman" w:hAnsi="Times New Roman" w:cs="Times New Roman"/>
          <w:lang w:val="en-US"/>
        </w:rPr>
        <w:t xml:space="preserve"> </w:t>
      </w:r>
      <w:proofErr w:type="gramStart"/>
      <w:r w:rsidRPr="00B22FE1">
        <w:rPr>
          <w:rFonts w:ascii="Times New Roman" w:eastAsia="Times New Roman" w:hAnsi="Times New Roman" w:cs="Times New Roman"/>
          <w:lang w:val="en-US"/>
        </w:rPr>
        <w:t>century  is</w:t>
      </w:r>
      <w:proofErr w:type="gramEnd"/>
      <w:r w:rsidRPr="00B22FE1">
        <w:rPr>
          <w:rFonts w:ascii="Times New Roman" w:eastAsia="Times New Roman" w:hAnsi="Times New Roman" w:cs="Times New Roman"/>
          <w:lang w:val="en-US"/>
        </w:rPr>
        <w:t xml:space="preserve"> surely not th</w:t>
      </w:r>
      <w:r w:rsidRPr="00B22FE1">
        <w:rPr>
          <w:rFonts w:ascii="Times New Roman" w:eastAsia="Times New Roman" w:hAnsi="Times New Roman" w:cs="Times New Roman"/>
          <w:lang w:val="en-US"/>
        </w:rPr>
        <w:t xml:space="preserve">at of the 1990s. The indisputable movement towards identitarian closure– or even nationalism, the strong surge </w:t>
      </w:r>
      <w:proofErr w:type="gramStart"/>
      <w:r w:rsidRPr="00B22FE1">
        <w:rPr>
          <w:rFonts w:ascii="Times New Roman" w:eastAsia="Times New Roman" w:hAnsi="Times New Roman" w:cs="Times New Roman"/>
          <w:lang w:val="en-US"/>
        </w:rPr>
        <w:t>in  security</w:t>
      </w:r>
      <w:proofErr w:type="gramEnd"/>
      <w:r w:rsidRPr="00B22FE1">
        <w:rPr>
          <w:rFonts w:ascii="Times New Roman" w:eastAsia="Times New Roman" w:hAnsi="Times New Roman" w:cs="Times New Roman"/>
          <w:lang w:val="en-US"/>
        </w:rPr>
        <w:t xml:space="preserve"> policy and the undisputed reign </w:t>
      </w:r>
      <w:r w:rsidRPr="00B22FE1">
        <w:rPr>
          <w:rFonts w:ascii="Times New Roman" w:eastAsia="Times New Roman" w:hAnsi="Times New Roman" w:cs="Times New Roman"/>
          <w:lang w:val="en-US"/>
        </w:rPr>
        <w:lastRenderedPageBreak/>
        <w:t xml:space="preserve">of  neo-liberal and technocratic "governance" can only lead (and is already leading) to a coercive, </w:t>
      </w:r>
      <w:r w:rsidRPr="00B22FE1">
        <w:rPr>
          <w:rFonts w:ascii="Times New Roman" w:eastAsia="Times New Roman" w:hAnsi="Times New Roman" w:cs="Times New Roman"/>
          <w:lang w:val="en-US"/>
        </w:rPr>
        <w:t>normative and ultimately authoritarian use of the CEFR.</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 xml:space="preserve">To expand descriptors, and a fortiori, </w:t>
      </w:r>
      <w:r w:rsidRPr="00B22FE1">
        <w:rPr>
          <w:rFonts w:ascii="Times New Roman" w:eastAsia="Times New Roman" w:hAnsi="Times New Roman" w:cs="Times New Roman"/>
          <w:i/>
          <w:lang w:val="en-US"/>
        </w:rPr>
        <w:t>those</w:t>
      </w:r>
      <w:r w:rsidRPr="00B22FE1">
        <w:rPr>
          <w:rFonts w:ascii="Times New Roman" w:eastAsia="Times New Roman" w:hAnsi="Times New Roman" w:cs="Times New Roman"/>
          <w:lang w:val="en-US"/>
        </w:rPr>
        <w:t xml:space="preserve"> specific descriptors in </w:t>
      </w:r>
      <w:r w:rsidRPr="00B22FE1">
        <w:rPr>
          <w:rFonts w:ascii="Times New Roman" w:eastAsia="Times New Roman" w:hAnsi="Times New Roman" w:cs="Times New Roman"/>
          <w:i/>
          <w:lang w:val="en-US"/>
        </w:rPr>
        <w:t>that</w:t>
      </w:r>
      <w:r w:rsidRPr="00B22FE1">
        <w:rPr>
          <w:rFonts w:ascii="Times New Roman" w:eastAsia="Times New Roman" w:hAnsi="Times New Roman" w:cs="Times New Roman"/>
          <w:lang w:val="en-US"/>
        </w:rPr>
        <w:t xml:space="preserve"> political and historical situation would suggest that the more “technicality” and descriptors there are, the more “justice” t</w:t>
      </w:r>
      <w:r w:rsidRPr="00B22FE1">
        <w:rPr>
          <w:rFonts w:ascii="Times New Roman" w:eastAsia="Times New Roman" w:hAnsi="Times New Roman" w:cs="Times New Roman"/>
          <w:lang w:val="en-US"/>
        </w:rPr>
        <w:t>here is. However, technical reliability cannot and has never been an ethical guarantor: to think that way would be to express either a naive belief or an easy way to make the people or institutions producing and disseminating these tools, unaccountable. In</w:t>
      </w:r>
      <w:r w:rsidRPr="00B22FE1">
        <w:rPr>
          <w:rFonts w:ascii="Times New Roman" w:eastAsia="Times New Roman" w:hAnsi="Times New Roman" w:cs="Times New Roman"/>
          <w:lang w:val="en-US"/>
        </w:rPr>
        <w:t xml:space="preserve"> contrast to this choice, it would rather be a matter of drawing lessons (including criticisms) from a 20-year experience and of anticipating the possible instrumentalisation of these actions, by questioning social and institutional demand, instead of yiel</w:t>
      </w:r>
      <w:r w:rsidRPr="00B22FE1">
        <w:rPr>
          <w:rFonts w:ascii="Times New Roman" w:eastAsia="Times New Roman" w:hAnsi="Times New Roman" w:cs="Times New Roman"/>
          <w:lang w:val="en-US"/>
        </w:rPr>
        <w:t>ding to it.</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This is why we, members of the voluntary sector, teachers, researchers, trainers and language professionals, consider that this business of maintaining and expanding a CEFR that has already shown many deleterious effects is fundamentally unacc</w:t>
      </w:r>
      <w:r w:rsidRPr="00B22FE1">
        <w:rPr>
          <w:rFonts w:ascii="Times New Roman" w:eastAsia="Times New Roman" w:hAnsi="Times New Roman" w:cs="Times New Roman"/>
          <w:lang w:val="en-US"/>
        </w:rPr>
        <w:t>eptable in that it dehumanises the appropriation and transmission of languages, sterilises reflection by encouraging uniformist orientations, dispossesses actors of their responsibility and distorts everyone’s work in a prescriptive manner.</w:t>
      </w:r>
    </w:p>
    <w:p w:rsidR="00E95BA2" w:rsidRPr="00B22FE1" w:rsidRDefault="00E95BA2">
      <w:pPr>
        <w:spacing w:after="0" w:line="240" w:lineRule="auto"/>
        <w:rPr>
          <w:rFonts w:ascii="Times New Roman" w:eastAsia="Times New Roman" w:hAnsi="Times New Roman" w:cs="Times New Roman"/>
          <w:lang w:val="en-US"/>
        </w:rPr>
      </w:pPr>
    </w:p>
    <w:p w:rsidR="00E95BA2" w:rsidRPr="00B22FE1" w:rsidRDefault="00B22FE1">
      <w:pPr>
        <w:spacing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 xml:space="preserve">We reaffirm our commitment to a pluralistic, ethical and responsible research and practice in language teaching and learning, and therefore call on the Council of Europe to suspend this project of expanding the CEFR and engage, together with all actors in </w:t>
      </w:r>
      <w:r w:rsidRPr="00B22FE1">
        <w:rPr>
          <w:rFonts w:ascii="Times New Roman" w:eastAsia="Times New Roman" w:hAnsi="Times New Roman" w:cs="Times New Roman"/>
          <w:lang w:val="en-US"/>
        </w:rPr>
        <w:t>the field, in a discussion to promote research and actions based on the diversity of situations of language appropriation, and to take into account the challenges brought about by this diversity.</w:t>
      </w:r>
    </w:p>
    <w:p w:rsidR="00E95BA2" w:rsidRPr="00B22FE1" w:rsidRDefault="00E95BA2">
      <w:pPr>
        <w:rPr>
          <w:rFonts w:ascii="Times New Roman" w:eastAsia="Times New Roman" w:hAnsi="Times New Roman" w:cs="Times New Roman"/>
          <w:lang w:val="en-US"/>
        </w:rPr>
      </w:pPr>
    </w:p>
    <w:p w:rsidR="00E95BA2" w:rsidRDefault="00B22FE1">
      <w:pPr>
        <w:spacing w:after="0"/>
        <w:jc w:val="both"/>
        <w:rPr>
          <w:rFonts w:ascii="Times New Roman" w:eastAsia="Times New Roman" w:hAnsi="Times New Roman" w:cs="Times New Roman"/>
          <w:b/>
        </w:rPr>
      </w:pPr>
      <w:r>
        <w:rPr>
          <w:rFonts w:ascii="Times New Roman" w:eastAsia="Times New Roman" w:hAnsi="Times New Roman" w:cs="Times New Roman"/>
          <w:b/>
        </w:rPr>
        <w:t>First signatories</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ACEDLE (</w:t>
      </w:r>
      <w:r>
        <w:rPr>
          <w:rFonts w:ascii="Times New Roman" w:eastAsia="Times New Roman" w:hAnsi="Times New Roman" w:cs="Times New Roman"/>
          <w:i/>
        </w:rPr>
        <w:t>Association des chercheurs et enseignants didacticiens des langues étrangères</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ASDIFLE (</w:t>
      </w:r>
      <w:r>
        <w:rPr>
          <w:rFonts w:ascii="Times New Roman" w:eastAsia="Times New Roman" w:hAnsi="Times New Roman" w:cs="Times New Roman"/>
          <w:i/>
        </w:rPr>
        <w:t>Association de didactique du français langue étrangère</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 xml:space="preserve">Transit-Lingua (Association </w:t>
      </w:r>
      <w:r>
        <w:rPr>
          <w:rFonts w:ascii="Times New Roman" w:eastAsia="Times New Roman" w:hAnsi="Times New Roman" w:cs="Times New Roman"/>
          <w:i/>
        </w:rPr>
        <w:t>Travaux en Réseaux, Approches Nouvelles en Situations Interculturelles et Transnatio</w:t>
      </w:r>
      <w:r>
        <w:rPr>
          <w:rFonts w:ascii="Times New Roman" w:eastAsia="Times New Roman" w:hAnsi="Times New Roman" w:cs="Times New Roman"/>
          <w:i/>
        </w:rPr>
        <w:t>nales</w:t>
      </w:r>
      <w:r>
        <w:rPr>
          <w:rFonts w:ascii="Times New Roman" w:eastAsia="Times New Roman" w:hAnsi="Times New Roman" w:cs="Times New Roman"/>
        </w:rPr>
        <w:t>)</w:t>
      </w:r>
    </w:p>
    <w:p w:rsidR="00E95BA2" w:rsidRDefault="00E95BA2">
      <w:pPr>
        <w:rPr>
          <w:rFonts w:ascii="Times New Roman" w:eastAsia="Times New Roman" w:hAnsi="Times New Roman" w:cs="Times New Roman"/>
        </w:rPr>
      </w:pPr>
    </w:p>
    <w:p w:rsidR="00E95BA2" w:rsidRDefault="00B22FE1">
      <w:r>
        <w:br w:type="page"/>
      </w:r>
    </w:p>
    <w:p w:rsidR="00E95BA2" w:rsidRDefault="00E95BA2">
      <w:pPr>
        <w:rPr>
          <w:rFonts w:ascii="Times New Roman" w:eastAsia="Times New Roman" w:hAnsi="Times New Roman" w:cs="Times New Roman"/>
          <w:sz w:val="24"/>
          <w:szCs w:val="24"/>
        </w:rPr>
      </w:pPr>
    </w:p>
    <w:p w:rsidR="00E95BA2" w:rsidRDefault="00B22FE1">
      <w:pPr>
        <w:spacing w:after="0" w:line="240" w:lineRule="auto"/>
        <w:jc w:val="center"/>
        <w:rPr>
          <w:rFonts w:ascii="Times New Roman" w:eastAsia="Times New Roman" w:hAnsi="Times New Roman" w:cs="Times New Roman"/>
          <w:b/>
          <w:sz w:val="26"/>
          <w:szCs w:val="26"/>
        </w:rPr>
      </w:pPr>
      <w:bookmarkStart w:id="2" w:name="_1fob9te" w:colFirst="0" w:colLast="0"/>
      <w:bookmarkEnd w:id="2"/>
      <w:r>
        <w:rPr>
          <w:rFonts w:ascii="Times New Roman" w:eastAsia="Times New Roman" w:hAnsi="Times New Roman" w:cs="Times New Roman"/>
          <w:b/>
          <w:sz w:val="26"/>
          <w:szCs w:val="26"/>
        </w:rPr>
        <w:t>Le projet d'amplification du CECR : une fausse bonne initiative du Conseil de l'Europe</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 xml:space="preserve">Nous avons pris connaissance du projet de </w:t>
      </w:r>
      <w:r>
        <w:rPr>
          <w:rFonts w:ascii="Times New Roman" w:eastAsia="Times New Roman" w:hAnsi="Times New Roman" w:cs="Times New Roman"/>
          <w:i/>
        </w:rPr>
        <w:t>Cadre européen commun de référence pour les langues</w:t>
      </w:r>
      <w:r>
        <w:rPr>
          <w:rFonts w:ascii="Times New Roman" w:eastAsia="Times New Roman" w:hAnsi="Times New Roman" w:cs="Times New Roman"/>
        </w:rPr>
        <w:t xml:space="preserve"> (CECR) amplifié, soumis à une consultation qui s’est clôturée le</w:t>
      </w:r>
      <w:r>
        <w:rPr>
          <w:rFonts w:ascii="Times New Roman" w:eastAsia="Times New Roman" w:hAnsi="Times New Roman" w:cs="Times New Roman"/>
        </w:rPr>
        <w:t xml:space="preserve"> 15 février dernier.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Ce projet a pour objectifs de :</w:t>
      </w:r>
    </w:p>
    <w:p w:rsidR="00E95BA2" w:rsidRDefault="00B22FE1">
      <w:pPr>
        <w:numPr>
          <w:ilvl w:val="0"/>
          <w:numId w:val="4"/>
        </w:numPr>
        <w:spacing w:after="0" w:line="240" w:lineRule="auto"/>
        <w:ind w:left="714" w:hanging="357"/>
        <w:contextualSpacing/>
        <w:jc w:val="both"/>
      </w:pPr>
      <w:r>
        <w:rPr>
          <w:rFonts w:ascii="Times New Roman" w:eastAsia="Times New Roman" w:hAnsi="Times New Roman" w:cs="Times New Roman"/>
        </w:rPr>
        <w:t>« couvrir les domaines pour lesquels il n’existait pas d’échelles de descripteurs dans la version originale (par ex. la médiation, les réactions à l’égard de la littérature, le téléphone / les télécommu</w:t>
      </w:r>
      <w:r>
        <w:rPr>
          <w:rFonts w:ascii="Times New Roman" w:eastAsia="Times New Roman" w:hAnsi="Times New Roman" w:cs="Times New Roman"/>
        </w:rPr>
        <w:t>nications, l’interaction en ligne) ;</w:t>
      </w:r>
    </w:p>
    <w:p w:rsidR="00E95BA2" w:rsidRDefault="00B22FE1">
      <w:pPr>
        <w:numPr>
          <w:ilvl w:val="0"/>
          <w:numId w:val="4"/>
        </w:numPr>
        <w:spacing w:after="0" w:line="240" w:lineRule="auto"/>
        <w:ind w:hanging="360"/>
        <w:contextualSpacing/>
        <w:jc w:val="both"/>
      </w:pPr>
      <w:r>
        <w:rPr>
          <w:rFonts w:ascii="Times New Roman" w:eastAsia="Times New Roman" w:hAnsi="Times New Roman" w:cs="Times New Roman"/>
        </w:rPr>
        <w:t>enrichir la description du niveau A1, et</w:t>
      </w:r>
    </w:p>
    <w:p w:rsidR="00E95BA2" w:rsidRDefault="00B22FE1">
      <w:pPr>
        <w:numPr>
          <w:ilvl w:val="0"/>
          <w:numId w:val="4"/>
        </w:numPr>
        <w:spacing w:after="0" w:line="240" w:lineRule="auto"/>
        <w:ind w:hanging="360"/>
        <w:contextualSpacing/>
        <w:jc w:val="both"/>
      </w:pPr>
      <w:r>
        <w:rPr>
          <w:rFonts w:ascii="Times New Roman" w:eastAsia="Times New Roman" w:hAnsi="Times New Roman" w:cs="Times New Roman"/>
        </w:rPr>
        <w:t>renforcer la description des niveaux C, particulièrement du niveau C2, pour lequel la plupart des descripteurs n’étaient pas calibrés » (</w:t>
      </w:r>
      <w:r>
        <w:rPr>
          <w:rFonts w:ascii="Times New Roman" w:eastAsia="Times New Roman" w:hAnsi="Times New Roman" w:cs="Times New Roman"/>
          <w:i/>
        </w:rPr>
        <w:t>Descripteurs illustrant les niveaux du CE</w:t>
      </w:r>
      <w:r>
        <w:rPr>
          <w:rFonts w:ascii="Times New Roman" w:eastAsia="Times New Roman" w:hAnsi="Times New Roman" w:cs="Times New Roman"/>
          <w:i/>
        </w:rPr>
        <w:t>CR - Version 2016 pilote pour consultation</w:t>
      </w:r>
      <w:r>
        <w:rPr>
          <w:rFonts w:ascii="Times New Roman" w:eastAsia="Times New Roman" w:hAnsi="Times New Roman" w:cs="Times New Roman"/>
        </w:rPr>
        <w:t>, p.3).</w:t>
      </w:r>
    </w:p>
    <w:p w:rsidR="00E95BA2" w:rsidRDefault="00B22FE1">
      <w:pPr>
        <w:spacing w:before="120"/>
        <w:jc w:val="both"/>
        <w:rPr>
          <w:rFonts w:ascii="Times New Roman" w:eastAsia="Times New Roman" w:hAnsi="Times New Roman" w:cs="Times New Roman"/>
        </w:rPr>
      </w:pPr>
      <w:r>
        <w:rPr>
          <w:rFonts w:ascii="Times New Roman" w:eastAsia="Times New Roman" w:hAnsi="Times New Roman" w:cs="Times New Roman"/>
        </w:rPr>
        <w:t>Au-delà de quelques aspects ponctuels relevant d’une vigilance bienvenue (remise en question de la notion de locuteur natif, etc.), l’ensemble du projet vise essentiellement à un renforcement du calibrage et des descripteurs, étendus à des niveaux et à des</w:t>
      </w:r>
      <w:r>
        <w:rPr>
          <w:rFonts w:ascii="Times New Roman" w:eastAsia="Times New Roman" w:hAnsi="Times New Roman" w:cs="Times New Roman"/>
        </w:rPr>
        <w:t xml:space="preserve"> domaines non couverts jusqu’ici. </w:t>
      </w:r>
    </w:p>
    <w:p w:rsidR="00E95BA2" w:rsidRDefault="00B22FE1">
      <w:pPr>
        <w:spacing w:before="120" w:after="0"/>
        <w:jc w:val="both"/>
        <w:rPr>
          <w:rFonts w:ascii="Times New Roman" w:eastAsia="Times New Roman" w:hAnsi="Times New Roman" w:cs="Times New Roman"/>
        </w:rPr>
      </w:pPr>
      <w:r>
        <w:rPr>
          <w:rFonts w:ascii="Times New Roman" w:eastAsia="Times New Roman" w:hAnsi="Times New Roman" w:cs="Times New Roman"/>
        </w:rPr>
        <w:t>Ce principe d’amplification du CECR par reconduction et extension d’une logique de niveaux et de descripteurs nous semble inopportun, voire dangereux. Le CECR a en effet été publié il y a pratiquement 20 ans et nous dispo</w:t>
      </w:r>
      <w:r>
        <w:rPr>
          <w:rFonts w:ascii="Times New Roman" w:eastAsia="Times New Roman" w:hAnsi="Times New Roman" w:cs="Times New Roman"/>
        </w:rPr>
        <w:t>sons désormais d’un recul conséquent, à partir duquel un certain nombre de critiques ont été formulées. Celles-ci soulignent toutes, sous différents angles et avec différentes entrées, l’écrasante importance que le CECR a prise et l’uniformisation qui en a</w:t>
      </w:r>
      <w:r>
        <w:rPr>
          <w:rFonts w:ascii="Times New Roman" w:eastAsia="Times New Roman" w:hAnsi="Times New Roman" w:cs="Times New Roman"/>
        </w:rPr>
        <w:t xml:space="preserve"> découlé, dans la recherche, l’enseignement, les politiques publiques (éducatives, migratoires, etc.), et ce, bien au-delà de l’Europe : la perspective actionnelle, les niveaux et les descripteurs constituent désormais bel et bien le fondement et/ou l’hori</w:t>
      </w:r>
      <w:r>
        <w:rPr>
          <w:rFonts w:ascii="Times New Roman" w:eastAsia="Times New Roman" w:hAnsi="Times New Roman" w:cs="Times New Roman"/>
        </w:rPr>
        <w:t>zon de nombreux projets de recherches, programmes et curricula, certifications, éditions de manuels et d’outils, labels qualité, etc. D’ailleurs, un certain nombre de concepteurs du CECR avaient exprimé, dès les groupes de travail préparatoires, leur scept</w:t>
      </w:r>
      <w:r>
        <w:rPr>
          <w:rFonts w:ascii="Times New Roman" w:eastAsia="Times New Roman" w:hAnsi="Times New Roman" w:cs="Times New Roman"/>
        </w:rPr>
        <w:t>icisme et leur réticence à la prééminence d’une logique de niveaux et de descripteurs.</w:t>
      </w: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Amplifier le CECR en persistant dans cette logique, au mépris de ces critiques, réitérées récemment pour certaines, revient en fait à prétendre en confirmer unilatéralem</w:t>
      </w:r>
      <w:r>
        <w:rPr>
          <w:rFonts w:ascii="Times New Roman" w:eastAsia="Times New Roman" w:hAnsi="Times New Roman" w:cs="Times New Roman"/>
        </w:rPr>
        <w:t xml:space="preserve">ent la pertinence, sans tenir compte des espaces géographiques relevant de ce projet, ni, surtout, mettre en débat les principes sur lesquels cette logique repose. Ce faisant, c’est la domination d’une certaine conception, standardisante et dogmatique, de </w:t>
      </w:r>
      <w:r>
        <w:rPr>
          <w:rFonts w:ascii="Times New Roman" w:eastAsia="Times New Roman" w:hAnsi="Times New Roman" w:cs="Times New Roman"/>
        </w:rPr>
        <w:t>la didactique des langues qui se trouve pérennisée et même renforcée, ce qui témoigne à la fois d’une cécité certaine, qui conduit à la destruction de toute réflexion dynamique et située, et d’une amnésie coupable vis-à-vis de l’histoire même du CECR et de</w:t>
      </w:r>
      <w:r>
        <w:rPr>
          <w:rFonts w:ascii="Times New Roman" w:eastAsia="Times New Roman" w:hAnsi="Times New Roman" w:cs="Times New Roman"/>
        </w:rPr>
        <w:t>s projets d’une partie des personnes qui ont œuvré à sa réalisation.</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 xml:space="preserve">En outre, les concepts dont il est particulièrement question (médiation, plurilinguisme, interculturel etc.) ne peuvent être réduits à des descripteurs, des niveaux, des compétences, des </w:t>
      </w:r>
      <w:r>
        <w:rPr>
          <w:rFonts w:ascii="Times New Roman" w:eastAsia="Times New Roman" w:hAnsi="Times New Roman" w:cs="Times New Roman"/>
        </w:rPr>
        <w:t>tâches et des opérations cognitives, dans la mesure où ils sont principalement liés aux histoires, aux imaginaires et aux expériences singulières des personnes et à la variabilité des situations. Par définition, ces éléments ne se laissent pas enfermer dan</w:t>
      </w:r>
      <w:r>
        <w:rPr>
          <w:rFonts w:ascii="Times New Roman" w:eastAsia="Times New Roman" w:hAnsi="Times New Roman" w:cs="Times New Roman"/>
        </w:rPr>
        <w:t>s des grilles, sauf à vouloir les contrôler en les technicisant pour en assécher toute la diversité et l’hétérogénéité. Là aussi, un certain nombre de chercheurs ont fait état de leur réserve et ont parfois élaboré des propositions alternatives, dont on ne</w:t>
      </w:r>
      <w:r>
        <w:rPr>
          <w:rFonts w:ascii="Times New Roman" w:eastAsia="Times New Roman" w:hAnsi="Times New Roman" w:cs="Times New Roman"/>
        </w:rPr>
        <w:t xml:space="preserve"> trouve ici nul écho. </w:t>
      </w:r>
    </w:p>
    <w:p w:rsidR="00E95BA2" w:rsidRDefault="00B22FE1">
      <w:pPr>
        <w:spacing w:before="120" w:after="0"/>
        <w:jc w:val="both"/>
        <w:rPr>
          <w:rFonts w:ascii="Times New Roman" w:eastAsia="Times New Roman" w:hAnsi="Times New Roman" w:cs="Times New Roman"/>
        </w:rPr>
      </w:pPr>
      <w:r>
        <w:rPr>
          <w:rFonts w:ascii="Times New Roman" w:eastAsia="Times New Roman" w:hAnsi="Times New Roman" w:cs="Times New Roman"/>
        </w:rPr>
        <w:t>Or, cette course folle à toujours plus de standardisation et de descripteurs ne soulève pas seulement des questions « théoriques » : l’apparente « objectivité » et « scientificité » du CECR, et le discours d’expertise dont il se récl</w:t>
      </w:r>
      <w:r>
        <w:rPr>
          <w:rFonts w:ascii="Times New Roman" w:eastAsia="Times New Roman" w:hAnsi="Times New Roman" w:cs="Times New Roman"/>
        </w:rPr>
        <w:t>ame, lui donnent l’allure d’un outil inattaquable, ce qui le rend particulièrement récupérable à différentes fins politiques, dont certaines sont pour le moins discutables. On connait déjà l’usage qui est fait du CECR pour réguler les flux migratoires : qu</w:t>
      </w:r>
      <w:r>
        <w:rPr>
          <w:rFonts w:ascii="Times New Roman" w:eastAsia="Times New Roman" w:hAnsi="Times New Roman" w:cs="Times New Roman"/>
        </w:rPr>
        <w:t xml:space="preserve">’en sera-t-il lorsque les pouvoirs publics s’empareront de ces nouveaux descripteurs pour normer et </w:t>
      </w:r>
      <w:r>
        <w:rPr>
          <w:rFonts w:ascii="Times New Roman" w:eastAsia="Times New Roman" w:hAnsi="Times New Roman" w:cs="Times New Roman"/>
        </w:rPr>
        <w:lastRenderedPageBreak/>
        <w:t>contrôler la « compétence de médiation » des migrants ou encore le caractère culturellement conforme de leurs comportements – pour en faire une « preuve » d</w:t>
      </w:r>
      <w:r>
        <w:rPr>
          <w:rFonts w:ascii="Times New Roman" w:eastAsia="Times New Roman" w:hAnsi="Times New Roman" w:cs="Times New Roman"/>
        </w:rPr>
        <w:t>e leur intégration ou une condition indispensable à l’obtention d’une autorisation de résidence ou de nationalité ? Car l’Europe des années 2010 n’est pas celle des années 1990 : le mouvement indiscutable de repli identitaire, voire nationaliste, la montée</w:t>
      </w:r>
      <w:r>
        <w:rPr>
          <w:rFonts w:ascii="Times New Roman" w:eastAsia="Times New Roman" w:hAnsi="Times New Roman" w:cs="Times New Roman"/>
        </w:rPr>
        <w:t xml:space="preserve"> en force d’une politique sécuritaire et le règne sans partage d’une « gouvernance » gestionnaire, néolibérale et technocratique ne peuvent que mener (et mènent déjà) à cette utilisation coercitive, normative et, in fine, autoritaire, du CECR.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Amplifier l</w:t>
      </w:r>
      <w:r>
        <w:rPr>
          <w:rFonts w:ascii="Times New Roman" w:eastAsia="Times New Roman" w:hAnsi="Times New Roman" w:cs="Times New Roman"/>
        </w:rPr>
        <w:t xml:space="preserve">es descripteurs et, a fortiori, </w:t>
      </w:r>
      <w:r>
        <w:rPr>
          <w:rFonts w:ascii="Times New Roman" w:eastAsia="Times New Roman" w:hAnsi="Times New Roman" w:cs="Times New Roman"/>
          <w:i/>
        </w:rPr>
        <w:t>ces</w:t>
      </w:r>
      <w:r>
        <w:rPr>
          <w:rFonts w:ascii="Times New Roman" w:eastAsia="Times New Roman" w:hAnsi="Times New Roman" w:cs="Times New Roman"/>
        </w:rPr>
        <w:t xml:space="preserve"> descripteurs-</w:t>
      </w:r>
      <w:r>
        <w:rPr>
          <w:rFonts w:ascii="Times New Roman" w:eastAsia="Times New Roman" w:hAnsi="Times New Roman" w:cs="Times New Roman"/>
          <w:i/>
        </w:rPr>
        <w:t>là</w:t>
      </w:r>
      <w:r>
        <w:rPr>
          <w:rFonts w:ascii="Times New Roman" w:eastAsia="Times New Roman" w:hAnsi="Times New Roman" w:cs="Times New Roman"/>
        </w:rPr>
        <w:t xml:space="preserve"> dans </w:t>
      </w:r>
      <w:r>
        <w:rPr>
          <w:rFonts w:ascii="Times New Roman" w:eastAsia="Times New Roman" w:hAnsi="Times New Roman" w:cs="Times New Roman"/>
          <w:i/>
        </w:rPr>
        <w:t>cette</w:t>
      </w:r>
      <w:r>
        <w:rPr>
          <w:rFonts w:ascii="Times New Roman" w:eastAsia="Times New Roman" w:hAnsi="Times New Roman" w:cs="Times New Roman"/>
        </w:rPr>
        <w:t xml:space="preserve"> situation politico-historique </w:t>
      </w:r>
      <w:r>
        <w:rPr>
          <w:rFonts w:ascii="Times New Roman" w:eastAsia="Times New Roman" w:hAnsi="Times New Roman" w:cs="Times New Roman"/>
          <w:i/>
        </w:rPr>
        <w:t>là</w:t>
      </w:r>
      <w:r>
        <w:rPr>
          <w:rFonts w:ascii="Times New Roman" w:eastAsia="Times New Roman" w:hAnsi="Times New Roman" w:cs="Times New Roman"/>
        </w:rPr>
        <w:t>, revient à considérer qu’il suffirait de « plus de technicité » – plus de descripteurs – pour être plus « juste ». Or, la fiabilité technique ne peut, et n’a ja</w:t>
      </w:r>
      <w:r>
        <w:rPr>
          <w:rFonts w:ascii="Times New Roman" w:eastAsia="Times New Roman" w:hAnsi="Times New Roman" w:cs="Times New Roman"/>
        </w:rPr>
        <w:t>mais pu, jouer le rôle de garant éthique : le penser relève soit de la croyance naïve, soit d’une forme de dédouanement à peu de frais des personnes et des institutions qui produisent et diffusent ces outils. A rebours de ce choix, il s’agirait plutôt de t</w:t>
      </w:r>
      <w:r>
        <w:rPr>
          <w:rFonts w:ascii="Times New Roman" w:eastAsia="Times New Roman" w:hAnsi="Times New Roman" w:cs="Times New Roman"/>
        </w:rPr>
        <w:t>irer les enseignements (y compris critiques) d’une expérience longue de 20 ans et d’anticiper les possibles instrumentalisations de ces actions, en interrogeant la demande sociale et institutionnelle au lieu de s’y soumettre.</w:t>
      </w:r>
    </w:p>
    <w:p w:rsidR="00E95BA2" w:rsidRDefault="00B22FE1">
      <w:pPr>
        <w:spacing w:before="120" w:after="0"/>
        <w:jc w:val="both"/>
        <w:rPr>
          <w:rFonts w:ascii="Times New Roman" w:eastAsia="Times New Roman" w:hAnsi="Times New Roman" w:cs="Times New Roman"/>
        </w:rPr>
      </w:pPr>
      <w:r>
        <w:rPr>
          <w:rFonts w:ascii="Times New Roman" w:eastAsia="Times New Roman" w:hAnsi="Times New Roman" w:cs="Times New Roman"/>
        </w:rPr>
        <w:t>C’est pourquoi nous, membres du secteur associatif, enseignants, chercheurs, formateurs, professionnels de l’enseignement des langues, considérons que cette entreprise de pérennisation et d’amplification d’un CECR qui a déjà montré de nombreux effets délét</w:t>
      </w:r>
      <w:r>
        <w:rPr>
          <w:rFonts w:ascii="Times New Roman" w:eastAsia="Times New Roman" w:hAnsi="Times New Roman" w:cs="Times New Roman"/>
        </w:rPr>
        <w:t>ères est foncièrement inacceptable, en ce qu’elle déshumanise l’appropriation et la transmission des langues, stérilise la réflexion en encourageant des orientations uniformisantes, dépossède les acteurs de leur responsabilité et dénature le travail de tou</w:t>
      </w:r>
      <w:r>
        <w:rPr>
          <w:rFonts w:ascii="Times New Roman" w:eastAsia="Times New Roman" w:hAnsi="Times New Roman" w:cs="Times New Roman"/>
        </w:rPr>
        <w:t>s de manière prescriptive.</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Nous réaffirmons notre engagement pour une didactique des langues plurielle, éthique et responsable, et demandons en conséquence au Conseil de l’Europe de surseoir à ce projet d’amplification du CECR et d’engager, avec l’ensemble</w:t>
      </w:r>
      <w:r>
        <w:rPr>
          <w:rFonts w:ascii="Times New Roman" w:eastAsia="Times New Roman" w:hAnsi="Times New Roman" w:cs="Times New Roman"/>
        </w:rPr>
        <w:t xml:space="preserve"> des acteurs du domaine, une réflexion pour favoriser des recherches et des actions partant de la diversité des situations d’appropriation des langues et travaillant avec les enjeux portés par cette diversité.</w:t>
      </w:r>
    </w:p>
    <w:p w:rsidR="00E95BA2" w:rsidRDefault="00E95BA2">
      <w:pPr>
        <w:spacing w:after="0"/>
        <w:jc w:val="both"/>
        <w:rPr>
          <w:rFonts w:ascii="Times New Roman" w:eastAsia="Times New Roman" w:hAnsi="Times New Roman" w:cs="Times New Roman"/>
        </w:rPr>
      </w:pPr>
    </w:p>
    <w:p w:rsidR="00E95BA2" w:rsidRDefault="00B22FE1">
      <w:pPr>
        <w:spacing w:after="0"/>
        <w:jc w:val="both"/>
        <w:rPr>
          <w:rFonts w:ascii="Times New Roman" w:eastAsia="Times New Roman" w:hAnsi="Times New Roman" w:cs="Times New Roman"/>
          <w:b/>
        </w:rPr>
      </w:pPr>
      <w:r>
        <w:rPr>
          <w:rFonts w:ascii="Times New Roman" w:eastAsia="Times New Roman" w:hAnsi="Times New Roman" w:cs="Times New Roman"/>
          <w:b/>
        </w:rPr>
        <w:t>Premiers signataires</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ACEDLE (</w:t>
      </w:r>
      <w:r>
        <w:rPr>
          <w:rFonts w:ascii="Times New Roman" w:eastAsia="Times New Roman" w:hAnsi="Times New Roman" w:cs="Times New Roman"/>
          <w:i/>
        </w:rPr>
        <w:t xml:space="preserve">Association des </w:t>
      </w:r>
      <w:r>
        <w:rPr>
          <w:rFonts w:ascii="Times New Roman" w:eastAsia="Times New Roman" w:hAnsi="Times New Roman" w:cs="Times New Roman"/>
          <w:i/>
        </w:rPr>
        <w:t>chercheurs et enseignants didacticiens des langues étrangères</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ASDIFLE (</w:t>
      </w:r>
      <w:r>
        <w:rPr>
          <w:rFonts w:ascii="Times New Roman" w:eastAsia="Times New Roman" w:hAnsi="Times New Roman" w:cs="Times New Roman"/>
          <w:i/>
        </w:rPr>
        <w:t>Association de didactique du français langue étrangère</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 xml:space="preserve">Transit-Lingua (Association </w:t>
      </w:r>
      <w:r>
        <w:rPr>
          <w:rFonts w:ascii="Times New Roman" w:eastAsia="Times New Roman" w:hAnsi="Times New Roman" w:cs="Times New Roman"/>
          <w:i/>
        </w:rPr>
        <w:t>Travaux en Réseaux, Approches Nouvelles en Situations Interculturelles et Transnationales</w:t>
      </w:r>
      <w:r>
        <w:rPr>
          <w:rFonts w:ascii="Times New Roman" w:eastAsia="Times New Roman" w:hAnsi="Times New Roman" w:cs="Times New Roman"/>
        </w:rPr>
        <w:t>)</w:t>
      </w:r>
    </w:p>
    <w:p w:rsidR="00E95BA2" w:rsidRDefault="00E95BA2">
      <w:pPr>
        <w:spacing w:after="0"/>
        <w:jc w:val="both"/>
        <w:rPr>
          <w:rFonts w:ascii="Times New Roman" w:eastAsia="Times New Roman" w:hAnsi="Times New Roman" w:cs="Times New Roman"/>
          <w:sz w:val="24"/>
          <w:szCs w:val="24"/>
        </w:rPr>
      </w:pPr>
    </w:p>
    <w:p w:rsidR="00E95BA2" w:rsidRDefault="00B22FE1">
      <w:r>
        <w:br w:type="page"/>
      </w:r>
    </w:p>
    <w:p w:rsidR="00E95BA2" w:rsidRDefault="00E95BA2">
      <w:pPr>
        <w:rPr>
          <w:rFonts w:ascii="Times New Roman" w:eastAsia="Times New Roman" w:hAnsi="Times New Roman" w:cs="Times New Roman"/>
          <w:b/>
          <w:sz w:val="24"/>
          <w:szCs w:val="24"/>
        </w:rPr>
      </w:pPr>
    </w:p>
    <w:p w:rsidR="00E95BA2" w:rsidRDefault="00B22FE1">
      <w:pPr>
        <w:spacing w:after="0" w:line="240" w:lineRule="auto"/>
        <w:jc w:val="center"/>
        <w:rPr>
          <w:rFonts w:ascii="Times New Roman" w:eastAsia="Times New Roman" w:hAnsi="Times New Roman" w:cs="Times New Roman"/>
          <w:b/>
          <w:sz w:val="26"/>
          <w:szCs w:val="26"/>
        </w:rPr>
      </w:pPr>
      <w:bookmarkStart w:id="3" w:name="_3znysh7" w:colFirst="0" w:colLast="0"/>
      <w:bookmarkEnd w:id="3"/>
      <w:r>
        <w:rPr>
          <w:rFonts w:ascii="Times New Roman" w:eastAsia="Times New Roman" w:hAnsi="Times New Roman" w:cs="Times New Roman"/>
          <w:b/>
          <w:sz w:val="26"/>
          <w:szCs w:val="26"/>
        </w:rPr>
        <w:t>Das P</w:t>
      </w:r>
      <w:r>
        <w:rPr>
          <w:rFonts w:ascii="Times New Roman" w:eastAsia="Times New Roman" w:hAnsi="Times New Roman" w:cs="Times New Roman"/>
          <w:b/>
          <w:sz w:val="26"/>
          <w:szCs w:val="26"/>
        </w:rPr>
        <w:t>rojekt Weiterentwicklung des Europäischen Referenzrahmens: eine gutgemeinte, aber falsche Initiative des Europarates</w:t>
      </w:r>
    </w:p>
    <w:p w:rsidR="00E95BA2" w:rsidRPr="00B22FE1" w:rsidRDefault="00B22FE1">
      <w:pPr>
        <w:spacing w:before="20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 xml:space="preserve">Wir haben vom Projekt des Europarates, den Europäischen Referenzrahmen für Sprachen (GER) weiterzuentwickeln, Kenntnis genommen. Hierzu war bis zum 15. </w:t>
      </w:r>
      <w:proofErr w:type="gramStart"/>
      <w:r w:rsidRPr="00B22FE1">
        <w:rPr>
          <w:rFonts w:ascii="Times New Roman" w:eastAsia="Times New Roman" w:hAnsi="Times New Roman" w:cs="Times New Roman"/>
          <w:lang w:val="en-US"/>
        </w:rPr>
        <w:t>Februar dieses Jahres zur Stellungnahme aufgerufen worden.</w:t>
      </w:r>
      <w:proofErr w:type="gramEnd"/>
    </w:p>
    <w:p w:rsidR="00E95BA2" w:rsidRDefault="00B22F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Folgende Zielsetzungen liegen diesem Projekt </w:t>
      </w:r>
      <w:r>
        <w:rPr>
          <w:rFonts w:ascii="Times New Roman" w:eastAsia="Times New Roman" w:hAnsi="Times New Roman" w:cs="Times New Roman"/>
        </w:rPr>
        <w:t>zugrunde:</w:t>
      </w:r>
    </w:p>
    <w:p w:rsidR="00E95BA2" w:rsidRDefault="00B22FE1">
      <w:pPr>
        <w:numPr>
          <w:ilvl w:val="0"/>
          <w:numId w:val="2"/>
        </w:numPr>
        <w:spacing w:after="0" w:line="240" w:lineRule="auto"/>
        <w:ind w:hanging="360"/>
        <w:jc w:val="both"/>
      </w:pPr>
      <w:r>
        <w:rPr>
          <w:rFonts w:ascii="Times New Roman" w:eastAsia="Times New Roman" w:hAnsi="Times New Roman" w:cs="Times New Roman"/>
        </w:rPr>
        <w:t>„die Erarbeitung von Deskriptoren der Niveaustufen, die in der bisherigen Version des Referenzrahmens ausgespart waren (z. Bsp. Mediation, Umgang mit literarischen Texten, Telefonate / Telekommunikation, Online-Kommunikation);</w:t>
      </w:r>
    </w:p>
    <w:p w:rsidR="00E95BA2" w:rsidRDefault="00B22FE1">
      <w:pPr>
        <w:numPr>
          <w:ilvl w:val="0"/>
          <w:numId w:val="2"/>
        </w:numPr>
        <w:spacing w:after="0" w:line="240" w:lineRule="auto"/>
        <w:ind w:hanging="360"/>
        <w:jc w:val="both"/>
      </w:pPr>
      <w:r>
        <w:rPr>
          <w:rFonts w:ascii="Times New Roman" w:eastAsia="Times New Roman" w:hAnsi="Times New Roman" w:cs="Times New Roman"/>
        </w:rPr>
        <w:t>eine detailliertere</w:t>
      </w:r>
      <w:r>
        <w:rPr>
          <w:rFonts w:ascii="Times New Roman" w:eastAsia="Times New Roman" w:hAnsi="Times New Roman" w:cs="Times New Roman"/>
        </w:rPr>
        <w:t xml:space="preserve"> Beschreibung des A1-Niveaus;</w:t>
      </w:r>
    </w:p>
    <w:p w:rsidR="00E95BA2" w:rsidRDefault="00B22FE1">
      <w:pPr>
        <w:numPr>
          <w:ilvl w:val="0"/>
          <w:numId w:val="2"/>
        </w:numPr>
        <w:spacing w:line="240" w:lineRule="auto"/>
        <w:ind w:hanging="360"/>
        <w:jc w:val="both"/>
      </w:pPr>
      <w:r>
        <w:rPr>
          <w:rFonts w:ascii="Times New Roman" w:eastAsia="Times New Roman" w:hAnsi="Times New Roman" w:cs="Times New Roman"/>
        </w:rPr>
        <w:t>eine umfassendere Beschreibung des C-Niveaus, insbesondere von Niveau C2, für das die meisten Deskriptoren nicht genau beschrieben sind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(Deskriptoren für die Niveaustufen des CECR, Version 2016, Expertenbefragung Pilotphase,</w:t>
      </w:r>
      <w:r>
        <w:rPr>
          <w:rFonts w:ascii="Times New Roman" w:eastAsia="Times New Roman" w:hAnsi="Times New Roman" w:cs="Times New Roman"/>
        </w:rPr>
        <w:t xml:space="preserve"> S. 3)</w:t>
      </w:r>
    </w:p>
    <w:p w:rsidR="00E95BA2" w:rsidRDefault="00B22FE1">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Abgesehen von einigen Einzelaspekten, die weiterer Überlegungen bedürfen (z.B. die kritische Einschätzung des Begriffs Muttersprachler, etc.), zielt das Projekt vorrangig auf eine verstärkte Kalibrierung und die Deskriptoren ab; letztere sollen auf </w:t>
      </w:r>
      <w:r>
        <w:rPr>
          <w:rFonts w:ascii="Times New Roman" w:eastAsia="Times New Roman" w:hAnsi="Times New Roman" w:cs="Times New Roman"/>
        </w:rPr>
        <w:t>bislang nicht berücksichtigte Niveaustufen und Lebensbereiche ausgedehnt werden.</w:t>
      </w:r>
    </w:p>
    <w:p w:rsidR="00E95BA2" w:rsidRPr="00B22FE1" w:rsidRDefault="00B22FE1">
      <w:pPr>
        <w:spacing w:before="120" w:after="0" w:line="240" w:lineRule="auto"/>
        <w:jc w:val="both"/>
        <w:rPr>
          <w:rFonts w:ascii="Times New Roman" w:eastAsia="Times New Roman" w:hAnsi="Times New Roman" w:cs="Times New Roman"/>
          <w:lang w:val="en-US"/>
        </w:rPr>
      </w:pPr>
      <w:proofErr w:type="gramStart"/>
      <w:r w:rsidRPr="00B22FE1">
        <w:rPr>
          <w:rFonts w:ascii="Times New Roman" w:eastAsia="Times New Roman" w:hAnsi="Times New Roman" w:cs="Times New Roman"/>
          <w:lang w:val="en-US"/>
        </w:rPr>
        <w:t>Den GER weiterentwickeln zu wollen, indem eine Logik der Sprachniveaus und deren Beschreibungen festgeschrieben und entfaltet wird, erscheint uns nicht nur unangemessen, sondern gar gefährlich.</w:t>
      </w:r>
      <w:proofErr w:type="gramEnd"/>
      <w:r w:rsidRPr="00B22FE1">
        <w:rPr>
          <w:rFonts w:ascii="Times New Roman" w:eastAsia="Times New Roman" w:hAnsi="Times New Roman" w:cs="Times New Roman"/>
          <w:lang w:val="en-US"/>
        </w:rPr>
        <w:t xml:space="preserve"> Vor rund 20 Jahren ist der GER erschienen. Aus dieser recht gr</w:t>
      </w:r>
      <w:r w:rsidRPr="00B22FE1">
        <w:rPr>
          <w:rFonts w:ascii="Times New Roman" w:eastAsia="Times New Roman" w:hAnsi="Times New Roman" w:cs="Times New Roman"/>
          <w:lang w:val="en-US"/>
        </w:rPr>
        <w:t>oßen zeitlichen Distanz konnten mittlerweile diverse kritische Punkte benannt werden. Diese heben alle aus unterschiedlichem Blickwinkel die überwältigende Bedeutung des GER und die damit einhergehende Vereinheitlichung, sowohl in der Forschung, im Schulwe</w:t>
      </w:r>
      <w:r w:rsidRPr="00B22FE1">
        <w:rPr>
          <w:rFonts w:ascii="Times New Roman" w:eastAsia="Times New Roman" w:hAnsi="Times New Roman" w:cs="Times New Roman"/>
          <w:lang w:val="en-US"/>
        </w:rPr>
        <w:t>sen, im politischen Handeln (z.B. in der Erziehungs- oder Einwanderungspolitik), in Europa und darüber hinaus, hervor. Man kann in der Tat davon ausgehen, dass der handlungsorientierte Ansatz, die Sprachniveaus und die Niveaubeschreibungen mittlerweile den</w:t>
      </w:r>
      <w:r w:rsidRPr="00B22FE1">
        <w:rPr>
          <w:rFonts w:ascii="Times New Roman" w:eastAsia="Times New Roman" w:hAnsi="Times New Roman" w:cs="Times New Roman"/>
          <w:lang w:val="en-US"/>
        </w:rPr>
        <w:t xml:space="preserve"> Ausgangspunkt und die Zielsetzungen zahlreicher Forschungsprojekte, Lehr- und Bildungspläne, Sprachdiplome, Lehrwerke und Lehrmaterialien, Qualitätssiegel, usw. ausmacht. Einige der Personen, die mit der Konzeptionsarbeit des GER betraut sind, hatten bere</w:t>
      </w:r>
      <w:r w:rsidRPr="00B22FE1">
        <w:rPr>
          <w:rFonts w:ascii="Times New Roman" w:eastAsia="Times New Roman" w:hAnsi="Times New Roman" w:cs="Times New Roman"/>
          <w:lang w:val="en-US"/>
        </w:rPr>
        <w:t>its in den Planungsgruppen mit großer Skepsis bekundet, dass sie einer Logik der Sprachniveaus und der Sprachstandsbeschreibungen reserviert gegenüberstünden. Wenn der GER aus dieser Logik heraus, gegen alle, auch jüngst wieder vorgebrachte Kritik weiteren</w:t>
      </w:r>
      <w:r w:rsidRPr="00B22FE1">
        <w:rPr>
          <w:rFonts w:ascii="Times New Roman" w:eastAsia="Times New Roman" w:hAnsi="Times New Roman" w:cs="Times New Roman"/>
          <w:lang w:val="en-US"/>
        </w:rPr>
        <w:t>twickelt wird, so kommt das dem Versuch gleich, dogmatisch seine Relevanz zu bekräftigen, ungeachtet der unterschiedlichen Kontexte, auf die das Projekt einwirkt, und, vor allem, ohne die Prinzipien, auf denen diese Logik basiert, zur Diskussion zu stellen</w:t>
      </w:r>
      <w:r w:rsidRPr="00B22FE1">
        <w:rPr>
          <w:rFonts w:ascii="Times New Roman" w:eastAsia="Times New Roman" w:hAnsi="Times New Roman" w:cs="Times New Roman"/>
          <w:lang w:val="en-US"/>
        </w:rPr>
        <w:t xml:space="preserve">. Auf diese Weise wird die Dominanz einer bestimmten Vorstellung von </w:t>
      </w:r>
      <w:proofErr w:type="gramStart"/>
      <w:r w:rsidRPr="00B22FE1">
        <w:rPr>
          <w:rFonts w:ascii="Times New Roman" w:eastAsia="Times New Roman" w:hAnsi="Times New Roman" w:cs="Times New Roman"/>
          <w:lang w:val="en-US"/>
        </w:rPr>
        <w:t>Sprachdidaktik,</w:t>
      </w:r>
      <w:proofErr w:type="gramEnd"/>
      <w:r w:rsidRPr="00B22FE1">
        <w:rPr>
          <w:rFonts w:ascii="Times New Roman" w:eastAsia="Times New Roman" w:hAnsi="Times New Roman" w:cs="Times New Roman"/>
          <w:lang w:val="en-US"/>
        </w:rPr>
        <w:t xml:space="preserve"> die Standards setzt und sich dogmatisch aufstellt, nachhaltig festgeschrieben. Dies ist sowohl Ausdruck einer gewissen Blindheit, die dazu führt, dass alle konstruktiven Ü</w:t>
      </w:r>
      <w:r w:rsidRPr="00B22FE1">
        <w:rPr>
          <w:rFonts w:ascii="Times New Roman" w:eastAsia="Times New Roman" w:hAnsi="Times New Roman" w:cs="Times New Roman"/>
          <w:lang w:val="en-US"/>
        </w:rPr>
        <w:t>berlegungen, für den jeweiligen Einzelfall gedacht, ignoriert werden, wie auch eines bedauerlichen Erinnerungsverlusts gegenüber der Geschichte des GER und all der Projekte einer ganzen Reihe von Personen, die zu seiner Entstehung beigetragen haben.</w:t>
      </w:r>
    </w:p>
    <w:p w:rsidR="00E95BA2" w:rsidRPr="00B22FE1" w:rsidRDefault="00B22FE1">
      <w:pPr>
        <w:spacing w:before="120"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Des We</w:t>
      </w:r>
      <w:r w:rsidRPr="00B22FE1">
        <w:rPr>
          <w:rFonts w:ascii="Times New Roman" w:eastAsia="Times New Roman" w:hAnsi="Times New Roman" w:cs="Times New Roman"/>
          <w:lang w:val="en-US"/>
        </w:rPr>
        <w:t>iteren können die Konzepte, von denen vornehmlich die Rede ist (Mediation, Mehrsprachigkeit, Interkulturalität, etc.), nicht auf Deskriptoren, Niveaus, Kompetenzen, Aufgaben und kognitive Operationen beschränkt werden, insofern als sie hauptsächlich mit de</w:t>
      </w:r>
      <w:r w:rsidRPr="00B22FE1">
        <w:rPr>
          <w:rFonts w:ascii="Times New Roman" w:eastAsia="Times New Roman" w:hAnsi="Times New Roman" w:cs="Times New Roman"/>
          <w:lang w:val="en-US"/>
        </w:rPr>
        <w:t xml:space="preserve">n Lebensgeschichten, den Vorstellungswelten und den Einzelerfahrungen der Menschen und der Veränderlichkeit der Situationen verknüpft sind. Diese Konzepte lassen sich </w:t>
      </w:r>
      <w:r w:rsidRPr="00B22FE1">
        <w:rPr>
          <w:rFonts w:ascii="Times New Roman" w:eastAsia="Times New Roman" w:hAnsi="Times New Roman" w:cs="Times New Roman"/>
          <w:i/>
          <w:lang w:val="en-US"/>
        </w:rPr>
        <w:t xml:space="preserve">per se </w:t>
      </w:r>
      <w:r w:rsidRPr="00B22FE1">
        <w:rPr>
          <w:rFonts w:ascii="Times New Roman" w:eastAsia="Times New Roman" w:hAnsi="Times New Roman" w:cs="Times New Roman"/>
          <w:lang w:val="en-US"/>
        </w:rPr>
        <w:t>nicht in Raster fassen, außer man will sie kontrollieren und technischem Kalkül un</w:t>
      </w:r>
      <w:r w:rsidRPr="00B22FE1">
        <w:rPr>
          <w:rFonts w:ascii="Times New Roman" w:eastAsia="Times New Roman" w:hAnsi="Times New Roman" w:cs="Times New Roman"/>
          <w:lang w:val="en-US"/>
        </w:rPr>
        <w:t>terwerfen, um jegliche Diversität und Heterogenität zu unterbinden. Auch hier haben eine ganze Reihe von Forscherinnen und Forschern ihre Zurückhaltung zum Ausdruck gebracht und teils Alternativvorschläge ausgearbeitet, die aber keine Berücksichtigung gefu</w:t>
      </w:r>
      <w:r w:rsidRPr="00B22FE1">
        <w:rPr>
          <w:rFonts w:ascii="Times New Roman" w:eastAsia="Times New Roman" w:hAnsi="Times New Roman" w:cs="Times New Roman"/>
          <w:lang w:val="en-US"/>
        </w:rPr>
        <w:t>nden haben.</w:t>
      </w:r>
    </w:p>
    <w:p w:rsidR="00E95BA2" w:rsidRPr="00B22FE1" w:rsidRDefault="00B22FE1">
      <w:pPr>
        <w:spacing w:before="120"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 xml:space="preserve">Dieser irrsinnige Wettlauf nach immer mehr Standardisierung und immer mehr Deskriptoren wirft </w:t>
      </w:r>
      <w:r w:rsidRPr="00B22FE1">
        <w:rPr>
          <w:rFonts w:ascii="Times New Roman" w:eastAsia="Times New Roman" w:hAnsi="Times New Roman" w:cs="Times New Roman"/>
          <w:lang w:val="en-US"/>
        </w:rPr>
        <w:lastRenderedPageBreak/>
        <w:t>nicht nur „theoretische“ Fragen auf: die scheinbare „Objektivität“ und „Wissenschaftlichkeit“ des GER und der Fachdiskurs, auf den er sich beruft, ver</w:t>
      </w:r>
      <w:r w:rsidRPr="00B22FE1">
        <w:rPr>
          <w:rFonts w:ascii="Times New Roman" w:eastAsia="Times New Roman" w:hAnsi="Times New Roman" w:cs="Times New Roman"/>
          <w:lang w:val="en-US"/>
        </w:rPr>
        <w:t>leihen ihm den Nimbus des unantastbaren Instruments, ein Umstand, der ihn besonders brauchbar für politische Zwecke macht, von denen manche zumindest zu hinterfragen sind. Wir wissen schon wie der GER eingesetzt wird, um die Flüchtlingsströme zu regulieren</w:t>
      </w:r>
      <w:r w:rsidRPr="00B22FE1">
        <w:rPr>
          <w:rFonts w:ascii="Times New Roman" w:eastAsia="Times New Roman" w:hAnsi="Times New Roman" w:cs="Times New Roman"/>
          <w:lang w:val="en-US"/>
        </w:rPr>
        <w:t>. Wie wird es sein, wenn die staatlichen Behörden sich dieser neuen Deskriptoren bemächtigen, um die „Mediationskompetenz“ der Geflüchteten zu normieren und zu begutachten, oder wenn sie prüfen, ob deren Verhalten den kulturellen Gepflogenheiten entspricht</w:t>
      </w:r>
      <w:r w:rsidRPr="00B22FE1">
        <w:rPr>
          <w:rFonts w:ascii="Times New Roman" w:eastAsia="Times New Roman" w:hAnsi="Times New Roman" w:cs="Times New Roman"/>
          <w:lang w:val="en-US"/>
        </w:rPr>
        <w:t>, um daraus dann den „Beweis“ für ihre Integration abzuleiten, oder um daran eine notwendige Bedingung für den Erhalt der Aufenthaltserlaubnis oder der Staatsbürgerschaft zu knüpfen? Das Europa der 2010er Jahre ist nämlich nicht das Europa der 90er Jahre d</w:t>
      </w:r>
      <w:r w:rsidRPr="00B22FE1">
        <w:rPr>
          <w:rFonts w:ascii="Times New Roman" w:eastAsia="Times New Roman" w:hAnsi="Times New Roman" w:cs="Times New Roman"/>
          <w:lang w:val="en-US"/>
        </w:rPr>
        <w:t>es letzten Jahrhunderts: die deutlich erkennbare Tendenz zurück zur eigenen Identität, wenn nicht gar zurück zu nationalistischen Positionen, das Erstarken einer Sicherheitspolitik und die allgemeine Herrschaft einer betriebswissenschaftlich geprägten, neo</w:t>
      </w:r>
      <w:r w:rsidRPr="00B22FE1">
        <w:rPr>
          <w:rFonts w:ascii="Times New Roman" w:eastAsia="Times New Roman" w:hAnsi="Times New Roman" w:cs="Times New Roman"/>
          <w:lang w:val="en-US"/>
        </w:rPr>
        <w:t>liberalen und technokratischen „Lenkungsform“ kann nicht anders (wenn wir nicht schon bereits dabei sind) als zu dieser aufgenötigten, normsetzenden und, letztlich, autoritären Verwendung des GER zu führen.</w:t>
      </w:r>
      <w:r w:rsidRPr="00B22FE1">
        <w:rPr>
          <w:rFonts w:ascii="Times New Roman" w:eastAsia="Times New Roman" w:hAnsi="Times New Roman" w:cs="Times New Roman"/>
          <w:b/>
          <w:lang w:val="en-US"/>
        </w:rPr>
        <w:t xml:space="preserve"> </w:t>
      </w:r>
    </w:p>
    <w:p w:rsidR="00E95BA2" w:rsidRPr="00B22FE1" w:rsidRDefault="00B22FE1">
      <w:pPr>
        <w:spacing w:before="120"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 xml:space="preserve">Wenn man die Deskriptoren, und vor allem gerade </w:t>
      </w:r>
      <w:r w:rsidRPr="00B22FE1">
        <w:rPr>
          <w:rFonts w:ascii="Times New Roman" w:eastAsia="Times New Roman" w:hAnsi="Times New Roman" w:cs="Times New Roman"/>
          <w:lang w:val="en-US"/>
        </w:rPr>
        <w:t>die eingangs genannten</w:t>
      </w:r>
      <w:r w:rsidRPr="00B22FE1">
        <w:rPr>
          <w:rFonts w:ascii="Times New Roman" w:eastAsia="Times New Roman" w:hAnsi="Times New Roman" w:cs="Times New Roman"/>
          <w:i/>
          <w:lang w:val="en-US"/>
        </w:rPr>
        <w:t xml:space="preserve"> </w:t>
      </w:r>
      <w:r w:rsidRPr="00B22FE1">
        <w:rPr>
          <w:rFonts w:ascii="Times New Roman" w:eastAsia="Times New Roman" w:hAnsi="Times New Roman" w:cs="Times New Roman"/>
          <w:lang w:val="en-US"/>
        </w:rPr>
        <w:t>Deskriptoren in der heutigen politisch-geschichtlichen Lage weiterentwickelt und ausweitet, so könnte man meinen, es genüge ein „etwas mehr an Werkzeugen“, sprich mehr Deskriptoren, um „genauer“ zu sein. Wenn etwas rein technisch fun</w:t>
      </w:r>
      <w:r w:rsidRPr="00B22FE1">
        <w:rPr>
          <w:rFonts w:ascii="Times New Roman" w:eastAsia="Times New Roman" w:hAnsi="Times New Roman" w:cs="Times New Roman"/>
          <w:lang w:val="en-US"/>
        </w:rPr>
        <w:t>ktioniert, so kann und konnte das nie</w:t>
      </w:r>
      <w:r w:rsidRPr="00B22FE1">
        <w:rPr>
          <w:rFonts w:ascii="Times New Roman" w:eastAsia="Times New Roman" w:hAnsi="Times New Roman" w:cs="Times New Roman"/>
          <w:i/>
          <w:lang w:val="en-US"/>
        </w:rPr>
        <w:t xml:space="preserve"> </w:t>
      </w:r>
      <w:r w:rsidRPr="00B22FE1">
        <w:rPr>
          <w:rFonts w:ascii="Times New Roman" w:eastAsia="Times New Roman" w:hAnsi="Times New Roman" w:cs="Times New Roman"/>
          <w:lang w:val="en-US"/>
        </w:rPr>
        <w:t xml:space="preserve">die Gewähr dafür bieten, dass auch ethisch korrekt gehandelt wird. Dieser Gedanke entspricht entweder einem naiven Glauben </w:t>
      </w:r>
      <w:proofErr w:type="gramStart"/>
      <w:r w:rsidRPr="00B22FE1">
        <w:rPr>
          <w:rFonts w:ascii="Times New Roman" w:eastAsia="Times New Roman" w:hAnsi="Times New Roman" w:cs="Times New Roman"/>
          <w:lang w:val="en-US"/>
        </w:rPr>
        <w:t>oder</w:t>
      </w:r>
      <w:proofErr w:type="gramEnd"/>
      <w:r w:rsidRPr="00B22FE1">
        <w:rPr>
          <w:rFonts w:ascii="Times New Roman" w:eastAsia="Times New Roman" w:hAnsi="Times New Roman" w:cs="Times New Roman"/>
          <w:lang w:val="en-US"/>
        </w:rPr>
        <w:t xml:space="preserve"> einer Form von billiger Abfertigung der Personen und Institutionen, die diese Instrumente </w:t>
      </w:r>
      <w:r w:rsidRPr="00B22FE1">
        <w:rPr>
          <w:rFonts w:ascii="Times New Roman" w:eastAsia="Times New Roman" w:hAnsi="Times New Roman" w:cs="Times New Roman"/>
          <w:lang w:val="en-US"/>
        </w:rPr>
        <w:t>erarbeiten und verbreiten. Anstatt eine solche Entscheidung zu treffen, sollten besser die Lehren (die negativen eingeschlossen) aus den in 20 Jahren gemachten Erfahrungen gezogen und die mögliche Instrumentalisierung dieser Maßnahmen abgeschätzt werden, i</w:t>
      </w:r>
      <w:r w:rsidRPr="00B22FE1">
        <w:rPr>
          <w:rFonts w:ascii="Times New Roman" w:eastAsia="Times New Roman" w:hAnsi="Times New Roman" w:cs="Times New Roman"/>
          <w:lang w:val="en-US"/>
        </w:rPr>
        <w:t xml:space="preserve">ndem wir den gesellschaftlichen und institutionellen Bedarf hinterfragen, anstatt uns ihm unterzuordnen. </w:t>
      </w:r>
    </w:p>
    <w:p w:rsidR="00E95BA2" w:rsidRPr="00B22FE1" w:rsidRDefault="00B22FE1">
      <w:pPr>
        <w:spacing w:before="120" w:after="0" w:line="240" w:lineRule="auto"/>
        <w:jc w:val="both"/>
        <w:rPr>
          <w:rFonts w:ascii="Times New Roman" w:eastAsia="Times New Roman" w:hAnsi="Times New Roman" w:cs="Times New Roman"/>
          <w:lang w:val="en-US"/>
        </w:rPr>
      </w:pPr>
      <w:r w:rsidRPr="00B22FE1">
        <w:rPr>
          <w:rFonts w:ascii="Times New Roman" w:eastAsia="Times New Roman" w:hAnsi="Times New Roman" w:cs="Times New Roman"/>
          <w:lang w:val="en-US"/>
        </w:rPr>
        <w:t>Aus diesem Grund sind wir, die Verbände, Lehrerinnen und Lehrer, Forscherinnen und Forscher, Fortbildnerinnen und Fortbildner, Fachleute in der Vermit</w:t>
      </w:r>
      <w:r w:rsidRPr="00B22FE1">
        <w:rPr>
          <w:rFonts w:ascii="Times New Roman" w:eastAsia="Times New Roman" w:hAnsi="Times New Roman" w:cs="Times New Roman"/>
          <w:lang w:val="en-US"/>
        </w:rPr>
        <w:t xml:space="preserve">tlung von Sprachen, der Meinung, dass das Unterfangen, einen GER, der bereits schon zahlreiche schädliche Auswirkungen gezeigt hat, verstetigen und ergänzen zu wollen, von Grund auf inakzeptabel ist. Wir vertreten diese Auffassung, weil dieses Projekt den </w:t>
      </w:r>
      <w:r w:rsidRPr="00B22FE1">
        <w:rPr>
          <w:rFonts w:ascii="Times New Roman" w:eastAsia="Times New Roman" w:hAnsi="Times New Roman" w:cs="Times New Roman"/>
          <w:lang w:val="en-US"/>
        </w:rPr>
        <w:t>Spracherwerb und die Sprachmittlung entmenschlicht, weil es eigenes Denken durch die Tendenz, alles vereinheitlichen zu wollen, unterbindet und weil es den Akteuren ihre Verantwortung nimmt und die Arbeit von allen durch Fremdbestimmung entwertet. Wir bekr</w:t>
      </w:r>
      <w:r w:rsidRPr="00B22FE1">
        <w:rPr>
          <w:rFonts w:ascii="Times New Roman" w:eastAsia="Times New Roman" w:hAnsi="Times New Roman" w:cs="Times New Roman"/>
          <w:lang w:val="en-US"/>
        </w:rPr>
        <w:t>äftigen erneut unser Eintreten für eine pluralistische, ethische und verantwortungsbewusste Sprachdidaktik und bitten dementsprechend den Europarat, das Projekt der Weiterentwicklung des Europäischen Referenzrahmens auszusetzen und gemeinsam mit der Gesamt</w:t>
      </w:r>
      <w:r w:rsidRPr="00B22FE1">
        <w:rPr>
          <w:rFonts w:ascii="Times New Roman" w:eastAsia="Times New Roman" w:hAnsi="Times New Roman" w:cs="Times New Roman"/>
          <w:lang w:val="en-US"/>
        </w:rPr>
        <w:t>heit aller Akteure innerhalb des Fachgebiets, Überlegungen zu Forschungs- und Entwicklungsaktivitäten anzustoßen, die die Diversität der Sprachlernsituationen zum Ausgangspunkt nehmen und die Herausforderungen, die sich aus dieser Diversität ergeben, aufgr</w:t>
      </w:r>
      <w:r w:rsidRPr="00B22FE1">
        <w:rPr>
          <w:rFonts w:ascii="Times New Roman" w:eastAsia="Times New Roman" w:hAnsi="Times New Roman" w:cs="Times New Roman"/>
          <w:lang w:val="en-US"/>
        </w:rPr>
        <w:t>eifen.</w:t>
      </w:r>
    </w:p>
    <w:p w:rsidR="00E95BA2" w:rsidRPr="00B22FE1" w:rsidRDefault="00E95BA2">
      <w:pPr>
        <w:spacing w:before="120" w:after="0" w:line="240" w:lineRule="auto"/>
        <w:jc w:val="both"/>
        <w:rPr>
          <w:rFonts w:ascii="Times New Roman" w:eastAsia="Times New Roman" w:hAnsi="Times New Roman" w:cs="Times New Roman"/>
          <w:lang w:val="en-US"/>
        </w:rPr>
      </w:pPr>
    </w:p>
    <w:p w:rsidR="00E95BA2" w:rsidRDefault="00B22FE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Erstunterzeichnern</w:t>
      </w:r>
    </w:p>
    <w:p w:rsidR="00E95BA2" w:rsidRDefault="00B22FE1">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ACEDLE (</w:t>
      </w:r>
      <w:r>
        <w:rPr>
          <w:rFonts w:ascii="Times New Roman" w:eastAsia="Times New Roman" w:hAnsi="Times New Roman" w:cs="Times New Roman"/>
          <w:i/>
          <w:sz w:val="24"/>
          <w:szCs w:val="24"/>
        </w:rPr>
        <w:t>Association des chercheurs et enseignants didacticiens des langues étrangères</w:t>
      </w:r>
      <w:r>
        <w:rPr>
          <w:rFonts w:ascii="Times New Roman" w:eastAsia="Times New Roman" w:hAnsi="Times New Roman" w:cs="Times New Roman"/>
          <w:sz w:val="24"/>
          <w:szCs w:val="24"/>
        </w:rPr>
        <w:t>)</w:t>
      </w:r>
    </w:p>
    <w:p w:rsidR="00E95BA2" w:rsidRDefault="00B22FE1">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ASDIFLE (</w:t>
      </w:r>
      <w:r>
        <w:rPr>
          <w:rFonts w:ascii="Times New Roman" w:eastAsia="Times New Roman" w:hAnsi="Times New Roman" w:cs="Times New Roman"/>
          <w:i/>
          <w:sz w:val="24"/>
          <w:szCs w:val="24"/>
        </w:rPr>
        <w:t>Association de didactique du français langue étrangère</w:t>
      </w:r>
      <w:r>
        <w:rPr>
          <w:rFonts w:ascii="Times New Roman" w:eastAsia="Times New Roman" w:hAnsi="Times New Roman" w:cs="Times New Roman"/>
          <w:sz w:val="24"/>
          <w:szCs w:val="24"/>
        </w:rPr>
        <w:t>)</w:t>
      </w:r>
    </w:p>
    <w:p w:rsidR="00E95BA2" w:rsidRDefault="00B22FE1">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Transit-Lingua (Association </w:t>
      </w:r>
      <w:r>
        <w:rPr>
          <w:rFonts w:ascii="Times New Roman" w:eastAsia="Times New Roman" w:hAnsi="Times New Roman" w:cs="Times New Roman"/>
          <w:i/>
          <w:sz w:val="24"/>
          <w:szCs w:val="24"/>
        </w:rPr>
        <w:t>Travaux en Réseaux, Approches Nouvelles en Situat</w:t>
      </w:r>
      <w:r>
        <w:rPr>
          <w:rFonts w:ascii="Times New Roman" w:eastAsia="Times New Roman" w:hAnsi="Times New Roman" w:cs="Times New Roman"/>
          <w:i/>
          <w:sz w:val="24"/>
          <w:szCs w:val="24"/>
        </w:rPr>
        <w:t>ions Interculturelles et Transnationales</w:t>
      </w:r>
      <w:r>
        <w:rPr>
          <w:rFonts w:ascii="Times New Roman" w:eastAsia="Times New Roman" w:hAnsi="Times New Roman" w:cs="Times New Roman"/>
          <w:sz w:val="24"/>
          <w:szCs w:val="24"/>
        </w:rPr>
        <w:t>)</w:t>
      </w:r>
    </w:p>
    <w:p w:rsidR="00E95BA2" w:rsidRDefault="00E95BA2">
      <w:pPr>
        <w:spacing w:before="120" w:after="0" w:line="240" w:lineRule="auto"/>
        <w:jc w:val="both"/>
        <w:rPr>
          <w:rFonts w:ascii="Times New Roman" w:eastAsia="Times New Roman" w:hAnsi="Times New Roman" w:cs="Times New Roman"/>
        </w:rPr>
      </w:pPr>
    </w:p>
    <w:p w:rsidR="00E95BA2" w:rsidRDefault="00B22FE1">
      <w:r>
        <w:br w:type="page"/>
      </w:r>
    </w:p>
    <w:p w:rsidR="00E95BA2" w:rsidRDefault="00E95BA2">
      <w:pPr>
        <w:rPr>
          <w:rFonts w:ascii="Times New Roman" w:eastAsia="Times New Roman" w:hAnsi="Times New Roman" w:cs="Times New Roman"/>
          <w:b/>
          <w:sz w:val="24"/>
          <w:szCs w:val="24"/>
        </w:rPr>
      </w:pPr>
    </w:p>
    <w:p w:rsidR="00E95BA2" w:rsidRDefault="00B22FE1">
      <w:pPr>
        <w:spacing w:after="0" w:line="240" w:lineRule="auto"/>
        <w:jc w:val="center"/>
        <w:rPr>
          <w:rFonts w:ascii="Times New Roman" w:eastAsia="Times New Roman" w:hAnsi="Times New Roman" w:cs="Times New Roman"/>
          <w:b/>
          <w:sz w:val="26"/>
          <w:szCs w:val="26"/>
        </w:rPr>
      </w:pPr>
      <w:bookmarkStart w:id="4" w:name="_2et92p0" w:colFirst="0" w:colLast="0"/>
      <w:bookmarkEnd w:id="4"/>
      <w:r>
        <w:rPr>
          <w:rFonts w:ascii="Times New Roman" w:eastAsia="Times New Roman" w:hAnsi="Times New Roman" w:cs="Times New Roman"/>
          <w:b/>
          <w:sz w:val="26"/>
          <w:szCs w:val="26"/>
        </w:rPr>
        <w:t xml:space="preserve">El proyecto </w:t>
      </w:r>
      <w:proofErr w:type="gramStart"/>
      <w:r>
        <w:rPr>
          <w:rFonts w:ascii="Times New Roman" w:eastAsia="Times New Roman" w:hAnsi="Times New Roman" w:cs="Times New Roman"/>
          <w:b/>
          <w:sz w:val="26"/>
          <w:szCs w:val="26"/>
        </w:rPr>
        <w:t>de amplificación</w:t>
      </w:r>
      <w:proofErr w:type="gramEnd"/>
      <w:r>
        <w:rPr>
          <w:rFonts w:ascii="Times New Roman" w:eastAsia="Times New Roman" w:hAnsi="Times New Roman" w:cs="Times New Roman"/>
          <w:b/>
          <w:sz w:val="26"/>
          <w:szCs w:val="26"/>
        </w:rPr>
        <w:t xml:space="preserve"> del MCER : una falsa buena iniciativa del Consejo de Europa</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Nos hemos enterado del proyecto amplificado del Marco común europeo de referencia para las lenguas (MCER), sometido a una consultación que se clausuró este 15 de febrero.</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Este proyecto tenía como objetivos:</w:t>
      </w:r>
    </w:p>
    <w:p w:rsidR="00E95BA2" w:rsidRDefault="00B22FE1">
      <w:pPr>
        <w:numPr>
          <w:ilvl w:val="0"/>
          <w:numId w:val="1"/>
        </w:numPr>
        <w:spacing w:after="0"/>
        <w:ind w:hanging="360"/>
        <w:contextualSpacing/>
        <w:jc w:val="both"/>
      </w:pPr>
      <w:r>
        <w:rPr>
          <w:rFonts w:ascii="Times New Roman" w:eastAsia="Times New Roman" w:hAnsi="Times New Roman" w:cs="Times New Roman"/>
        </w:rPr>
        <w:t>“cubrir las áreas para las cuales no existía esca</w:t>
      </w:r>
      <w:r>
        <w:rPr>
          <w:rFonts w:ascii="Times New Roman" w:eastAsia="Times New Roman" w:hAnsi="Times New Roman" w:cs="Times New Roman"/>
        </w:rPr>
        <w:t>las de descriptores en la versión original (por ejemplo la mediación, las reacciones en cuanto a la literatura, la telefonía/las telecomunicaciones, la interacción en línea);</w:t>
      </w:r>
    </w:p>
    <w:p w:rsidR="00E95BA2" w:rsidRDefault="00B22FE1">
      <w:pPr>
        <w:numPr>
          <w:ilvl w:val="0"/>
          <w:numId w:val="1"/>
        </w:numPr>
        <w:spacing w:after="0"/>
        <w:ind w:hanging="360"/>
        <w:contextualSpacing/>
        <w:jc w:val="both"/>
      </w:pPr>
      <w:r>
        <w:rPr>
          <w:rFonts w:ascii="Times New Roman" w:eastAsia="Times New Roman" w:hAnsi="Times New Roman" w:cs="Times New Roman"/>
        </w:rPr>
        <w:t xml:space="preserve">enriquecer la descripción del nivel A1, y </w:t>
      </w:r>
    </w:p>
    <w:p w:rsidR="00E95BA2" w:rsidRDefault="00B22FE1">
      <w:pPr>
        <w:numPr>
          <w:ilvl w:val="0"/>
          <w:numId w:val="1"/>
        </w:numPr>
        <w:ind w:hanging="360"/>
        <w:contextualSpacing/>
        <w:jc w:val="both"/>
      </w:pPr>
      <w:r>
        <w:rPr>
          <w:rFonts w:ascii="Times New Roman" w:eastAsia="Times New Roman" w:hAnsi="Times New Roman" w:cs="Times New Roman"/>
        </w:rPr>
        <w:t>reforzar la descripción de los niveles</w:t>
      </w:r>
      <w:r>
        <w:rPr>
          <w:rFonts w:ascii="Times New Roman" w:eastAsia="Times New Roman" w:hAnsi="Times New Roman" w:cs="Times New Roman"/>
        </w:rPr>
        <w:t xml:space="preserve"> C, particularmente del nivel C2, para el cual la mayor parte de los descriptores no estaban calibrados” (Descriptores que ilustran los niveles del MCER – Versión piloto del 2016para consulta, p.3).</w:t>
      </w: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Más allá de algunos aspectos puntuales que representan un</w:t>
      </w:r>
      <w:r>
        <w:rPr>
          <w:rFonts w:ascii="Times New Roman" w:eastAsia="Times New Roman" w:hAnsi="Times New Roman" w:cs="Times New Roman"/>
        </w:rPr>
        <w:t>a atención necesaria (cuestionamiento de la noción de locutor nativo, etc.) la totalidad del proyecto busca principalmente reforzar la función de calibrado de los descriptores, que se extienden a niveles y áreas no cubiertos hasta ahora.</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Este principio de amplificación del MCER que funciona por reconducción y extensión de una lógica de niveles y de descriptores nos parece inoportuno e incluso peligroso. El MCER fue en efecto publicado hace prácticamente 20 años y disponemos ahora de una di</w:t>
      </w:r>
      <w:r>
        <w:rPr>
          <w:rFonts w:ascii="Times New Roman" w:eastAsia="Times New Roman" w:hAnsi="Times New Roman" w:cs="Times New Roman"/>
        </w:rPr>
        <w:t>stancia consecuente, a partir de la cual un cierto número de críticas han sido formuladas. Estas resaltan, desde diferentes ángulos, el incremento de la importancia que el MCER ha ganado y la uniformización que ha derivado de éste en la investigación, la e</w:t>
      </w:r>
      <w:r>
        <w:rPr>
          <w:rFonts w:ascii="Times New Roman" w:eastAsia="Times New Roman" w:hAnsi="Times New Roman" w:cs="Times New Roman"/>
        </w:rPr>
        <w:t xml:space="preserve">nseñanza, las políticas públicas (educativas, migratorias, etc.), y esto, mucho más allá de Europa: la perspectiva accional, los niveles y los descriptores constituyen en este momento sin lugar a dudas el fundamento y/o el horizonte de numerosos proyectos </w:t>
      </w:r>
      <w:r>
        <w:rPr>
          <w:rFonts w:ascii="Times New Roman" w:eastAsia="Times New Roman" w:hAnsi="Times New Roman" w:cs="Times New Roman"/>
        </w:rPr>
        <w:t xml:space="preserve">de investigaciones, programas de contenidos curriculares, certificaciones, ediciones de manuales y de herramientas, certificados de calidad, etc. Por otra parte, ciertos autores del MCER habían manifestado, a partir de los grupos de trabajo preparatorios, </w:t>
      </w:r>
      <w:r>
        <w:rPr>
          <w:rFonts w:ascii="Times New Roman" w:eastAsia="Times New Roman" w:hAnsi="Times New Roman" w:cs="Times New Roman"/>
        </w:rPr>
        <w:t xml:space="preserve">su escepticismo y su reticencia a la predominancia de una lógica basada en niveles y descriptores. </w:t>
      </w: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Ampliar el MCER persistiendo con esta lógica, sin tener en cuenta estas críticas, reiteradas recientemente por algunos, significa pretender confirmar unilat</w:t>
      </w:r>
      <w:r>
        <w:rPr>
          <w:rFonts w:ascii="Times New Roman" w:eastAsia="Times New Roman" w:hAnsi="Times New Roman" w:cs="Times New Roman"/>
        </w:rPr>
        <w:t>eralmente la pertinencia, sin tener en cuenta los espacios geográficos que conciernen a este proyecto, y sobre todo sin poner en tela de juicio los principios sobre los cuales reposa esta lógica. Al hacer esto, es la dominación de una cierta concepción, es</w:t>
      </w:r>
      <w:r>
        <w:rPr>
          <w:rFonts w:ascii="Times New Roman" w:eastAsia="Times New Roman" w:hAnsi="Times New Roman" w:cs="Times New Roman"/>
        </w:rPr>
        <w:t>tandarizante y dogmática, de la didáctica de lenguas que se encuentra perennizada e incluso reforzada, lo que demuestra al mismo tiempo cierta ceguera, que conduce a la destrucción de toda reflexión dinámica y situada, y una amnesia culpable con respecto a</w:t>
      </w:r>
      <w:r>
        <w:rPr>
          <w:rFonts w:ascii="Times New Roman" w:eastAsia="Times New Roman" w:hAnsi="Times New Roman" w:cs="Times New Roman"/>
        </w:rPr>
        <w:t xml:space="preserve"> la historia misma del MCER y de los proyectos de una parte de las personas que trabajaron para su realización.</w:t>
      </w: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Además, los conceptos sobre los cuales se trata principalmente (mediación, plurilingüismo, intercultural, etc.) no pueden ser reducidos a descri</w:t>
      </w:r>
      <w:r>
        <w:rPr>
          <w:rFonts w:ascii="Times New Roman" w:eastAsia="Times New Roman" w:hAnsi="Times New Roman" w:cs="Times New Roman"/>
        </w:rPr>
        <w:t>ptores, niveles, competencias, tareas, operaciones cognitivas, en la medida en que están principalmente ligados a las historias, los bagages y las experiencias singulares de cada persona, así comoa la variabilidad de toda situación. Por definición, estos e</w:t>
      </w:r>
      <w:r>
        <w:rPr>
          <w:rFonts w:ascii="Times New Roman" w:eastAsia="Times New Roman" w:hAnsi="Times New Roman" w:cs="Times New Roman"/>
        </w:rPr>
        <w:t>lementos no se dejan encerrar en marcos, salvo si se los quiere controlar a través de la tecnificación para terminar con toda la diversidad y la heterogeneidad que hay en ellos. A este respectio, varios investigadores han hecho expresado sus reservas y han</w:t>
      </w:r>
      <w:r>
        <w:rPr>
          <w:rFonts w:ascii="Times New Roman" w:eastAsia="Times New Roman" w:hAnsi="Times New Roman" w:cs="Times New Roman"/>
        </w:rPr>
        <w:t xml:space="preserve"> elaborado proposiciones alternativas de las cuales no se encuentra ningún eco.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No obstante, esta carrera loca de estandarización y de descriptores no provoca solamente cuestionamientos “teóricos”: la aparente “objetividad” y “cientificidad” del MCER, y e</w:t>
      </w:r>
      <w:r>
        <w:rPr>
          <w:rFonts w:ascii="Times New Roman" w:eastAsia="Times New Roman" w:hAnsi="Times New Roman" w:cs="Times New Roman"/>
        </w:rPr>
        <w:t xml:space="preserve">l discurso de experticia con el cual se identifica, lo hacen parecer una herramienta inatacable, lo que lo hace particularmente utilizable con diferentes fines políticos, de los cuales ciertos son a lo menos </w:t>
      </w:r>
      <w:r>
        <w:rPr>
          <w:rFonts w:ascii="Times New Roman" w:eastAsia="Times New Roman" w:hAnsi="Times New Roman" w:cs="Times New Roman"/>
        </w:rPr>
        <w:lastRenderedPageBreak/>
        <w:t>discutibles. Conocemos el uso que se hace del MC</w:t>
      </w:r>
      <w:r>
        <w:rPr>
          <w:rFonts w:ascii="Times New Roman" w:eastAsia="Times New Roman" w:hAnsi="Times New Roman" w:cs="Times New Roman"/>
        </w:rPr>
        <w:t>ER para regular los flujos migratorios: qué será de él cuando el poder público se ampare de estos nuevos descriptores para regular y controlar la “competencia de mediación” de los migrantes o incluso el carácter culturalmente conforme de sus comportamiento</w:t>
      </w:r>
      <w:r>
        <w:rPr>
          <w:rFonts w:ascii="Times New Roman" w:eastAsia="Times New Roman" w:hAnsi="Times New Roman" w:cs="Times New Roman"/>
        </w:rPr>
        <w:t>s -para hacer de ella una prueba de su integración o de una condición indispensable a la obtención de una autorización de residencia o de nacionalidad? Porque la Europa de 2010 no es la de 1990: el movimiento discutible de repliegue identitario, incluso na</w:t>
      </w:r>
      <w:r>
        <w:rPr>
          <w:rFonts w:ascii="Times New Roman" w:eastAsia="Times New Roman" w:hAnsi="Times New Roman" w:cs="Times New Roman"/>
        </w:rPr>
        <w:t xml:space="preserve">cionalista, el aumento de las políticas de seguridad y la hegemonía de formas de gobierno neoliberal y tecnocrático sólo pueden llevar (ya es el casl) a una utilización coercitiva, normativa y al final, autoritaria del MCER. </w:t>
      </w: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Amplificar los descriptores y,</w:t>
      </w:r>
      <w:r>
        <w:rPr>
          <w:rFonts w:ascii="Times New Roman" w:eastAsia="Times New Roman" w:hAnsi="Times New Roman" w:cs="Times New Roman"/>
        </w:rPr>
        <w:t xml:space="preserve"> en consecuencia, </w:t>
      </w:r>
      <w:r>
        <w:rPr>
          <w:rFonts w:ascii="Times New Roman" w:eastAsia="Times New Roman" w:hAnsi="Times New Roman" w:cs="Times New Roman"/>
          <w:i/>
        </w:rPr>
        <w:t>estos</w:t>
      </w:r>
      <w:r>
        <w:rPr>
          <w:rFonts w:ascii="Times New Roman" w:eastAsia="Times New Roman" w:hAnsi="Times New Roman" w:cs="Times New Roman"/>
        </w:rPr>
        <w:t xml:space="preserve"> descriptores en </w:t>
      </w:r>
      <w:r>
        <w:rPr>
          <w:rFonts w:ascii="Times New Roman" w:eastAsia="Times New Roman" w:hAnsi="Times New Roman" w:cs="Times New Roman"/>
          <w:i/>
        </w:rPr>
        <w:t>esta</w:t>
      </w:r>
      <w:r>
        <w:rPr>
          <w:rFonts w:ascii="Times New Roman" w:eastAsia="Times New Roman" w:hAnsi="Times New Roman" w:cs="Times New Roman"/>
        </w:rPr>
        <w:t xml:space="preserve"> situación político-histórica, significa considerar que sólo haría falta “más tecnicidad” -más descriptores- para ser más “justo”. Sin embargo, la fiabilidad técnica no puede, y no ha podido nunca, hacer el papel</w:t>
      </w:r>
      <w:r>
        <w:rPr>
          <w:rFonts w:ascii="Times New Roman" w:eastAsia="Times New Roman" w:hAnsi="Times New Roman" w:cs="Times New Roman"/>
        </w:rPr>
        <w:t xml:space="preserve"> de garante ética: pensarlo es cuestión de creencia ingenua o de una forma de justificación de las personas y de las instituciones que producen y difunden estas herramientas. En contra de esta opción, se trataría de comprendre las lecciones (incluyendo las</w:t>
      </w:r>
      <w:r>
        <w:rPr>
          <w:rFonts w:ascii="Times New Roman" w:eastAsia="Times New Roman" w:hAnsi="Times New Roman" w:cs="Times New Roman"/>
        </w:rPr>
        <w:t xml:space="preserve"> críticas) de una experiencia de 20 años y de anticipar las posibles instrumentalizaciones de estas acciones, interrogando la demanda social e institucional en lugar de someterse a ella.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Por estas razones, nosotros, miembros del sector asociativo, docente</w:t>
      </w:r>
      <w:r>
        <w:rPr>
          <w:rFonts w:ascii="Times New Roman" w:eastAsia="Times New Roman" w:hAnsi="Times New Roman" w:cs="Times New Roman"/>
        </w:rPr>
        <w:t>s, investigadores, formadores, profesionales de la enseñanza de las lenguas, consideramos que este proyecto de amplificación de un MCER que ya ha mostrado numerosos efectos es completamente inaceptable, puesto que deshumaniza la apropiación y la transmisió</w:t>
      </w:r>
      <w:r>
        <w:rPr>
          <w:rFonts w:ascii="Times New Roman" w:eastAsia="Times New Roman" w:hAnsi="Times New Roman" w:cs="Times New Roman"/>
        </w:rPr>
        <w:t xml:space="preserve">n de lenguas, esteriliza la reflexión fomentando orientaciones uniformizantes, despoja a los autores de su responsabilidad y altera el trabajo de todos de manera prescriptiva.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Reafirmamos nuestro compromiso por una didáctica de lenguas plural, ética y res</w:t>
      </w:r>
      <w:r>
        <w:rPr>
          <w:rFonts w:ascii="Times New Roman" w:eastAsia="Times New Roman" w:hAnsi="Times New Roman" w:cs="Times New Roman"/>
        </w:rPr>
        <w:t>ponsable, y exigimos al Consejo de Europa suspender este proyecto de amplificación del MCER y de emprender, con el conjunto de actores de esta área, una reflexión para favorecer investigaciones y acciones partiendo de la diversidad de situaciones de apropi</w:t>
      </w:r>
      <w:r>
        <w:rPr>
          <w:rFonts w:ascii="Times New Roman" w:eastAsia="Times New Roman" w:hAnsi="Times New Roman" w:cs="Times New Roman"/>
        </w:rPr>
        <w:t xml:space="preserve">ación de las lenguas y trabajando con las implicaciones de esta diversidad. </w:t>
      </w:r>
    </w:p>
    <w:p w:rsidR="00E95BA2" w:rsidRDefault="00E95BA2">
      <w:pPr>
        <w:spacing w:after="0"/>
        <w:jc w:val="both"/>
        <w:rPr>
          <w:rFonts w:ascii="Times New Roman" w:eastAsia="Times New Roman" w:hAnsi="Times New Roman" w:cs="Times New Roman"/>
        </w:rPr>
      </w:pPr>
    </w:p>
    <w:p w:rsidR="00E95BA2" w:rsidRDefault="00B22FE1">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Primeros signatarios </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ACEDLE (</w:t>
      </w:r>
      <w:r>
        <w:rPr>
          <w:rFonts w:ascii="Times New Roman" w:eastAsia="Times New Roman" w:hAnsi="Times New Roman" w:cs="Times New Roman"/>
          <w:i/>
        </w:rPr>
        <w:t>Association des chercheurs et enseignants didacticiens des langues étrangères</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ASDIFLE (</w:t>
      </w:r>
      <w:r>
        <w:rPr>
          <w:rFonts w:ascii="Times New Roman" w:eastAsia="Times New Roman" w:hAnsi="Times New Roman" w:cs="Times New Roman"/>
          <w:i/>
        </w:rPr>
        <w:t>Association de didactique du français langue étrangère</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 xml:space="preserve">Transit-Lingua (Association </w:t>
      </w:r>
      <w:r>
        <w:rPr>
          <w:rFonts w:ascii="Times New Roman" w:eastAsia="Times New Roman" w:hAnsi="Times New Roman" w:cs="Times New Roman"/>
          <w:i/>
        </w:rPr>
        <w:t>Travaux en Réseaux, Approches Nouvelles en Situations Interculturelles et Transnationales</w:t>
      </w:r>
      <w:r>
        <w:rPr>
          <w:rFonts w:ascii="Times New Roman" w:eastAsia="Times New Roman" w:hAnsi="Times New Roman" w:cs="Times New Roman"/>
        </w:rPr>
        <w:t>)</w:t>
      </w:r>
    </w:p>
    <w:p w:rsidR="00E95BA2" w:rsidRDefault="00E95BA2">
      <w:pPr>
        <w:rPr>
          <w:rFonts w:ascii="Times New Roman" w:eastAsia="Times New Roman" w:hAnsi="Times New Roman" w:cs="Times New Roman"/>
          <w:sz w:val="24"/>
          <w:szCs w:val="24"/>
        </w:rPr>
      </w:pPr>
    </w:p>
    <w:p w:rsidR="00E95BA2" w:rsidRDefault="00B22FE1">
      <w:r>
        <w:br w:type="page"/>
      </w:r>
    </w:p>
    <w:p w:rsidR="00E95BA2" w:rsidRDefault="00E95BA2">
      <w:pPr>
        <w:rPr>
          <w:rFonts w:ascii="Times New Roman" w:eastAsia="Times New Roman" w:hAnsi="Times New Roman" w:cs="Times New Roman"/>
          <w:b/>
          <w:sz w:val="24"/>
          <w:szCs w:val="24"/>
        </w:rPr>
      </w:pPr>
    </w:p>
    <w:p w:rsidR="00E95BA2" w:rsidRDefault="00B22FE1">
      <w:pPr>
        <w:spacing w:after="0" w:line="240" w:lineRule="auto"/>
        <w:jc w:val="center"/>
        <w:rPr>
          <w:rFonts w:ascii="Times New Roman" w:eastAsia="Times New Roman" w:hAnsi="Times New Roman" w:cs="Times New Roman"/>
          <w:b/>
          <w:sz w:val="26"/>
          <w:szCs w:val="26"/>
        </w:rPr>
      </w:pPr>
      <w:bookmarkStart w:id="5" w:name="_tyjcwt" w:colFirst="0" w:colLast="0"/>
      <w:bookmarkEnd w:id="5"/>
      <w:r>
        <w:rPr>
          <w:rFonts w:ascii="Times New Roman" w:eastAsia="Times New Roman" w:hAnsi="Times New Roman" w:cs="Times New Roman"/>
          <w:b/>
          <w:sz w:val="26"/>
          <w:szCs w:val="26"/>
        </w:rPr>
        <w:t xml:space="preserve">Il progetto di ampliamento del QCER : una pseudo buona iniziativa  del Consiglio d’Europa </w:t>
      </w:r>
    </w:p>
    <w:p w:rsidR="00E95BA2" w:rsidRDefault="00E95BA2">
      <w:pPr>
        <w:rPr>
          <w:rFonts w:ascii="Times New Roman" w:eastAsia="Times New Roman" w:hAnsi="Times New Roman" w:cs="Times New Roman"/>
          <w:sz w:val="24"/>
          <w:szCs w:val="24"/>
        </w:rPr>
      </w:pP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Siamo a conoscenza del progetto amplifica</w:t>
      </w:r>
      <w:r>
        <w:rPr>
          <w:rFonts w:ascii="Times New Roman" w:eastAsia="Times New Roman" w:hAnsi="Times New Roman" w:cs="Times New Roman"/>
        </w:rPr>
        <w:t xml:space="preserve">to del Quadro Comune Europeo di Riferimento per </w:t>
      </w: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lingue (QCER) sottoposto a una consultazione che si è conclusa il 15 febbraio scorso.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Questo progetto si propone di:</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-“coprire gli ambiti rimasti tuttora privi di scale di descrittori nella versione origi</w:t>
      </w:r>
      <w:r>
        <w:rPr>
          <w:rFonts w:ascii="Times New Roman" w:eastAsia="Times New Roman" w:hAnsi="Times New Roman" w:cs="Times New Roman"/>
        </w:rPr>
        <w:t xml:space="preserve">nale (ad es. la mediazione, le reazioni nei confronti della letteratura, il telefono/le telecomunicazioni, l’interazione in linea);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-arricchire la descrizione del livello A1 e</w:t>
      </w:r>
    </w:p>
    <w:p w:rsidR="00E95BA2" w:rsidRDefault="00B22FE1">
      <w:pPr>
        <w:spacing w:after="0"/>
        <w:jc w:val="both"/>
        <w:rPr>
          <w:rFonts w:ascii="Times New Roman" w:eastAsia="Times New Roman" w:hAnsi="Times New Roman" w:cs="Times New Roman"/>
          <w:i/>
        </w:rPr>
      </w:pPr>
      <w:r>
        <w:rPr>
          <w:rFonts w:ascii="Times New Roman" w:eastAsia="Times New Roman" w:hAnsi="Times New Roman" w:cs="Times New Roman"/>
        </w:rPr>
        <w:t xml:space="preserve">-rafforzare la descrizione dei livelli C, in particolare il livello C2 i quali </w:t>
      </w:r>
      <w:r>
        <w:rPr>
          <w:rFonts w:ascii="Times New Roman" w:eastAsia="Times New Roman" w:hAnsi="Times New Roman" w:cs="Times New Roman"/>
        </w:rPr>
        <w:t>descrittori, per la maggior parte, non erano calibrati” (</w:t>
      </w:r>
      <w:r>
        <w:rPr>
          <w:rFonts w:ascii="Times New Roman" w:eastAsia="Times New Roman" w:hAnsi="Times New Roman" w:cs="Times New Roman"/>
          <w:i/>
        </w:rPr>
        <w:t>descrittori che illustrano i livelli del QCER –versione  pilota 2016 per consultazione pag.3)</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 xml:space="preserve">Indipendentemente da alcuni aspetti puntuali che traducono una auspicata vigilanza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messa in discussion</w:t>
      </w:r>
      <w:r>
        <w:rPr>
          <w:rFonts w:ascii="Times New Roman" w:eastAsia="Times New Roman" w:hAnsi="Times New Roman" w:cs="Times New Roman"/>
        </w:rPr>
        <w:t>e della nozione di locutore nativo ecc.. ) il progetto complessivo mira  tuttavia a rafforzare la calibratura e i descrittori da estendere a livelli e ambiti finora rimasti scoperti.</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Tale principio di ampliamento del QCER attraverso la ripresa e l’estensio</w:t>
      </w:r>
      <w:r>
        <w:rPr>
          <w:rFonts w:ascii="Times New Roman" w:eastAsia="Times New Roman" w:hAnsi="Times New Roman" w:cs="Times New Roman"/>
        </w:rPr>
        <w:t>ne di una logica basata sui livelli e sui descrittori ci sembra inopportuno o addirittura pericoloso.</w:t>
      </w:r>
    </w:p>
    <w:p w:rsidR="00E95BA2" w:rsidRDefault="00B22FE1">
      <w:pPr>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Il QCER è stato pubblicato circa 20 anni fa e disponiamo ormai di una distanza sufficiente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partire dalla quale  sono stati formulati un numero consistente di rilievi critici. Tutti mettono in evidenza -a partire da varie angolazioni  e vari punti di part</w:t>
      </w:r>
      <w:r>
        <w:rPr>
          <w:rFonts w:ascii="Times New Roman" w:eastAsia="Times New Roman" w:hAnsi="Times New Roman" w:cs="Times New Roman"/>
        </w:rPr>
        <w:t>enza-  lo sviluppo schiacciante del QCER e la pressione uniformante dello stesso sulla ricerca, l’insegnamento, le politiche pubbliche (educative, migratorie …) in Europa e ben al di là: la prospettiva azionale, i livelli e i descrittori  costituiscono orm</w:t>
      </w:r>
      <w:r>
        <w:rPr>
          <w:rFonts w:ascii="Times New Roman" w:eastAsia="Times New Roman" w:hAnsi="Times New Roman" w:cs="Times New Roman"/>
        </w:rPr>
        <w:t>ai senza esitazione il fondamento e/o l’orizzonte di numerosi progetti di ricerca, programmi e curriculum, certificazioni, edizioni di manuali e di strumenti , certificazioni di qualità… Del resto alcuni ideatori del QCER avevano espresso sin dal tempo dei</w:t>
      </w:r>
      <w:r>
        <w:rPr>
          <w:rFonts w:ascii="Times New Roman" w:eastAsia="Times New Roman" w:hAnsi="Times New Roman" w:cs="Times New Roman"/>
        </w:rPr>
        <w:t xml:space="preserve"> lavori preliminari il loro scetticismo e la loro reticenza con  riguardo a una logica preminente di livelli e di descrittori.</w:t>
      </w:r>
    </w:p>
    <w:p w:rsidR="00E95BA2" w:rsidRDefault="00B22FE1">
      <w:pPr>
        <w:spacing w:before="120" w:after="0"/>
        <w:jc w:val="both"/>
        <w:rPr>
          <w:rFonts w:ascii="Times New Roman" w:eastAsia="Times New Roman" w:hAnsi="Times New Roman" w:cs="Times New Roman"/>
        </w:rPr>
      </w:pPr>
      <w:r>
        <w:rPr>
          <w:rFonts w:ascii="Times New Roman" w:eastAsia="Times New Roman" w:hAnsi="Times New Roman" w:cs="Times New Roman"/>
        </w:rPr>
        <w:t>Se si persiste in questa logica, ampliare il QCER a dispetto delle critiche –alcune delle quali sono state recentemente ribadite-</w:t>
      </w:r>
      <w:r>
        <w:rPr>
          <w:rFonts w:ascii="Times New Roman" w:eastAsia="Times New Roman" w:hAnsi="Times New Roman" w:cs="Times New Roman"/>
        </w:rPr>
        <w:t xml:space="preserve"> significa nei fatti che se ne pretende e se ne conferma unilateralmente la pertinenza, senza tener conto degli spazi geografici coinvolti nel progetto e che soprattutto  non si desidera aprire un dibattito sui principi fondanti di questa logica. </w:t>
      </w:r>
    </w:p>
    <w:p w:rsidR="00E95BA2" w:rsidRDefault="00E95BA2">
      <w:pPr>
        <w:jc w:val="both"/>
        <w:rPr>
          <w:rFonts w:ascii="Times New Roman" w:eastAsia="Times New Roman" w:hAnsi="Times New Roman" w:cs="Times New Roman"/>
        </w:rPr>
      </w:pP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In ques</w:t>
      </w:r>
      <w:r>
        <w:rPr>
          <w:rFonts w:ascii="Times New Roman" w:eastAsia="Times New Roman" w:hAnsi="Times New Roman" w:cs="Times New Roman"/>
        </w:rPr>
        <w:t>to modo si cristallizza e addirittura si rafforza  la dominazione di una concezione standardizzante e dogmatica della didattica delle lingue, una concezione cieca  che porta alla distruzione di ogni forma di riflessione dinamica e situata, una concezione i</w:t>
      </w:r>
      <w:r>
        <w:rPr>
          <w:rFonts w:ascii="Times New Roman" w:eastAsia="Times New Roman" w:hAnsi="Times New Roman" w:cs="Times New Roman"/>
        </w:rPr>
        <w:t>mmemore, colpevole nei riguardi della storia stessa del QCER e dei progetti di una parte di coloro che si sono adoperati a realizzarlo.</w:t>
      </w: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Inoltre i concetti che sono oggetto del dibattito, come mediazione, plurilinguismo, interculturale... –non si possono ri</w:t>
      </w:r>
      <w:r>
        <w:rPr>
          <w:rFonts w:ascii="Times New Roman" w:eastAsia="Times New Roman" w:hAnsi="Times New Roman" w:cs="Times New Roman"/>
        </w:rPr>
        <w:t xml:space="preserve">durre a descrittori, livelli, competenze, compiti, operazioni cognitive, in quanto sono prevalentemente legati alle storie, all’immaginario e alle esperienze singole delle persone, alla variabilità delle situazioni. Tali elementi,  per </w:t>
      </w:r>
      <w:proofErr w:type="gramStart"/>
      <w:r>
        <w:rPr>
          <w:rFonts w:ascii="Times New Roman" w:eastAsia="Times New Roman" w:hAnsi="Times New Roman" w:cs="Times New Roman"/>
        </w:rPr>
        <w:t>definizione ,</w:t>
      </w:r>
      <w:proofErr w:type="gramEnd"/>
      <w:r>
        <w:rPr>
          <w:rFonts w:ascii="Times New Roman" w:eastAsia="Times New Roman" w:hAnsi="Times New Roman" w:cs="Times New Roman"/>
        </w:rPr>
        <w:t xml:space="preserve"> non po</w:t>
      </w:r>
      <w:r>
        <w:rPr>
          <w:rFonts w:ascii="Times New Roman" w:eastAsia="Times New Roman" w:hAnsi="Times New Roman" w:cs="Times New Roman"/>
        </w:rPr>
        <w:t>ssono essere racchiusi in griglie  salvo se  li si vuole controllare tecnicizzandoli e privandoli della loro specificità e delle loro eterogeneità costitutive. Anche su questo versante, numerosi studiosi hanno espresso le loro riserve e a volte elaborato d</w:t>
      </w:r>
      <w:r>
        <w:rPr>
          <w:rFonts w:ascii="Times New Roman" w:eastAsia="Times New Roman" w:hAnsi="Times New Roman" w:cs="Times New Roman"/>
        </w:rPr>
        <w:t>elle proposte alternative delle quali il progetto di ampliamento non porta traccia evidente.</w:t>
      </w:r>
    </w:p>
    <w:p w:rsidR="00E95BA2" w:rsidRDefault="00B22FE1">
      <w:pPr>
        <w:jc w:val="both"/>
        <w:rPr>
          <w:rFonts w:ascii="Times New Roman" w:eastAsia="Times New Roman" w:hAnsi="Times New Roman" w:cs="Times New Roman"/>
        </w:rPr>
      </w:pPr>
      <w:r>
        <w:rPr>
          <w:rFonts w:ascii="Times New Roman" w:eastAsia="Times New Roman" w:hAnsi="Times New Roman" w:cs="Times New Roman"/>
        </w:rPr>
        <w:t xml:space="preserve">Ora questa folle corsa che consiste nel  produrre sempre maggiore standardizzazione e sempre più </w:t>
      </w:r>
      <w:r>
        <w:rPr>
          <w:rFonts w:ascii="Times New Roman" w:eastAsia="Times New Roman" w:hAnsi="Times New Roman" w:cs="Times New Roman"/>
        </w:rPr>
        <w:lastRenderedPageBreak/>
        <w:t xml:space="preserve">descrittori solleva questioni e dubbi che non sono soltanto “teorici”: l’apparente “oggettività” e scientificità del QCER, il discorso di tipo conoscitivo che </w:t>
      </w:r>
      <w:r>
        <w:rPr>
          <w:rFonts w:ascii="Times New Roman" w:eastAsia="Times New Roman" w:hAnsi="Times New Roman" w:cs="Times New Roman"/>
        </w:rPr>
        <w:t>funge da base,  gli conferiscono la sagoma di uno strumento inespugnabile, ciò che lo espone  particolarmente al rischio di essere strumentalizzato a vari fini politici dei quali alcuni sono per lo meno discutibili. Sono chiari a tutti  gli usi del QCER pe</w:t>
      </w:r>
      <w:r>
        <w:rPr>
          <w:rFonts w:ascii="Times New Roman" w:eastAsia="Times New Roman" w:hAnsi="Times New Roman" w:cs="Times New Roman"/>
        </w:rPr>
        <w:t>r regolare i flussi migratori: allora, che cosa  succederà quando  i poteri pubblici  prenderanno possesso  di questi nuovi descrittori per regolamentare e per controllare la “competenza di mediazione” dei migranti  oppure il carattere culturalmente confor</w:t>
      </w:r>
      <w:r>
        <w:rPr>
          <w:rFonts w:ascii="Times New Roman" w:eastAsia="Times New Roman" w:hAnsi="Times New Roman" w:cs="Times New Roman"/>
        </w:rPr>
        <w:t xml:space="preserve">me dei loro comportamenti  - per farne una “prova” della loro integrazione  o una condizione  </w:t>
      </w:r>
      <w:r>
        <w:rPr>
          <w:rFonts w:ascii="Times New Roman" w:eastAsia="Times New Roman" w:hAnsi="Times New Roman" w:cs="Times New Roman"/>
          <w:i/>
        </w:rPr>
        <w:t xml:space="preserve"> </w:t>
      </w:r>
      <w:r>
        <w:rPr>
          <w:rFonts w:ascii="Times New Roman" w:eastAsia="Times New Roman" w:hAnsi="Times New Roman" w:cs="Times New Roman"/>
        </w:rPr>
        <w:t>necessaria  per accedere  alla residenza o alla cittadinanza? Infatti l’Europa degli anni 2010 non è  quella degli anni 1990: il movimento indiscutibile di chius</w:t>
      </w:r>
      <w:r>
        <w:rPr>
          <w:rFonts w:ascii="Times New Roman" w:eastAsia="Times New Roman" w:hAnsi="Times New Roman" w:cs="Times New Roman"/>
        </w:rPr>
        <w:t xml:space="preserve">ura identitaria,  addirittura nazionalista, la crescita violenta di una politica della sicurezza  e il regno assoluto di una </w:t>
      </w:r>
      <w:r>
        <w:rPr>
          <w:rFonts w:ascii="Times New Roman" w:eastAsia="Times New Roman" w:hAnsi="Times New Roman" w:cs="Times New Roman"/>
          <w:i/>
        </w:rPr>
        <w:t xml:space="preserve"> </w:t>
      </w:r>
      <w:r>
        <w:rPr>
          <w:rFonts w:ascii="Times New Roman" w:eastAsia="Times New Roman" w:hAnsi="Times New Roman" w:cs="Times New Roman"/>
        </w:rPr>
        <w:t>gestione</w:t>
      </w:r>
      <w:r>
        <w:rPr>
          <w:rFonts w:ascii="Times New Roman" w:eastAsia="Times New Roman" w:hAnsi="Times New Roman" w:cs="Times New Roman"/>
          <w:i/>
        </w:rPr>
        <w:t xml:space="preserve"> </w:t>
      </w:r>
      <w:r>
        <w:rPr>
          <w:rFonts w:ascii="Times New Roman" w:eastAsia="Times New Roman" w:hAnsi="Times New Roman" w:cs="Times New Roman"/>
        </w:rPr>
        <w:t xml:space="preserve"> neoliberale e tecnocratica porteranno fatalmente  -e portano già- a questa utilizzazione coercitiva, normativa e </w:t>
      </w:r>
      <w:r>
        <w:rPr>
          <w:rFonts w:ascii="Times New Roman" w:eastAsia="Times New Roman" w:hAnsi="Times New Roman" w:cs="Times New Roman"/>
          <w:i/>
        </w:rPr>
        <w:t xml:space="preserve"> in fin</w:t>
      </w:r>
      <w:r>
        <w:rPr>
          <w:rFonts w:ascii="Times New Roman" w:eastAsia="Times New Roman" w:hAnsi="Times New Roman" w:cs="Times New Roman"/>
          <w:i/>
        </w:rPr>
        <w:t xml:space="preserve">e </w:t>
      </w:r>
      <w:r>
        <w:rPr>
          <w:rFonts w:ascii="Times New Roman" w:eastAsia="Times New Roman" w:hAnsi="Times New Roman" w:cs="Times New Roman"/>
        </w:rPr>
        <w:t xml:space="preserve"> autoritaria del QCER. </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 xml:space="preserve">Ampliare  i descrittori, e  </w:t>
      </w:r>
      <w:r>
        <w:rPr>
          <w:rFonts w:ascii="Times New Roman" w:eastAsia="Times New Roman" w:hAnsi="Times New Roman" w:cs="Times New Roman"/>
          <w:i/>
        </w:rPr>
        <w:t xml:space="preserve">a fortiori, </w:t>
      </w:r>
      <w:r>
        <w:rPr>
          <w:rFonts w:ascii="Times New Roman" w:eastAsia="Times New Roman" w:hAnsi="Times New Roman" w:cs="Times New Roman"/>
        </w:rPr>
        <w:t xml:space="preserve">questi descrittori </w:t>
      </w:r>
      <w:r>
        <w:rPr>
          <w:rFonts w:ascii="Times New Roman" w:eastAsia="Times New Roman" w:hAnsi="Times New Roman" w:cs="Times New Roman"/>
          <w:i/>
        </w:rPr>
        <w:t xml:space="preserve">specifici </w:t>
      </w:r>
      <w:r>
        <w:rPr>
          <w:rFonts w:ascii="Times New Roman" w:eastAsia="Times New Roman" w:hAnsi="Times New Roman" w:cs="Times New Roman"/>
        </w:rPr>
        <w:t xml:space="preserve">in questa situazione politico-storica </w:t>
      </w:r>
      <w:r>
        <w:rPr>
          <w:rFonts w:ascii="Times New Roman" w:eastAsia="Times New Roman" w:hAnsi="Times New Roman" w:cs="Times New Roman"/>
          <w:i/>
        </w:rPr>
        <w:t xml:space="preserve">specifica </w:t>
      </w:r>
      <w:r>
        <w:rPr>
          <w:rFonts w:ascii="Times New Roman" w:eastAsia="Times New Roman" w:hAnsi="Times New Roman" w:cs="Times New Roman"/>
        </w:rPr>
        <w:t xml:space="preserve"> sta a significare  che basti una maggiore “tecnicità” – ovvero più descrittori- per essere più “giusti”. Ma  l’a</w:t>
      </w:r>
      <w:r>
        <w:rPr>
          <w:rFonts w:ascii="Times New Roman" w:eastAsia="Times New Roman" w:hAnsi="Times New Roman" w:cs="Times New Roman"/>
        </w:rPr>
        <w:t>ffidabilità tecnica non può e non ha mai potuto interpretare la parte del garante etico: è ingenuo pensarlo  oppure è il  frutto di una superficiale legittimazione da parte delle persone e delle istituzioni che producono e diffondono tali strumenti.</w:t>
      </w:r>
    </w:p>
    <w:p w:rsidR="00E95BA2" w:rsidRDefault="00B22FE1">
      <w:pPr>
        <w:spacing w:after="0"/>
        <w:jc w:val="both"/>
        <w:rPr>
          <w:rFonts w:ascii="Times New Roman" w:eastAsia="Times New Roman" w:hAnsi="Times New Roman" w:cs="Times New Roman"/>
        </w:rPr>
      </w:pPr>
      <w:r>
        <w:rPr>
          <w:rFonts w:ascii="Times New Roman" w:eastAsia="Times New Roman" w:hAnsi="Times New Roman" w:cs="Times New Roman"/>
        </w:rPr>
        <w:t>Per co</w:t>
      </w:r>
      <w:r>
        <w:rPr>
          <w:rFonts w:ascii="Times New Roman" w:eastAsia="Times New Roman" w:hAnsi="Times New Roman" w:cs="Times New Roman"/>
        </w:rPr>
        <w:t>nverso, sarebbe auspicabile trarre gli insegnamenti –compresi quelli critici– di un’esperienza ventennale e anticipare le strumentalizzazioni possibili di queste azioni, stimolando realmente la domanda sociale e istituzionale anziché sottomettervisi.</w:t>
      </w:r>
    </w:p>
    <w:p w:rsidR="00E95BA2" w:rsidRDefault="00B22FE1">
      <w:pPr>
        <w:spacing w:before="120" w:after="0"/>
        <w:jc w:val="both"/>
        <w:rPr>
          <w:rFonts w:ascii="Times New Roman" w:eastAsia="Times New Roman" w:hAnsi="Times New Roman" w:cs="Times New Roman"/>
        </w:rPr>
      </w:pPr>
      <w:r>
        <w:rPr>
          <w:rFonts w:ascii="Times New Roman" w:eastAsia="Times New Roman" w:hAnsi="Times New Roman" w:cs="Times New Roman"/>
        </w:rPr>
        <w:t>Perta</w:t>
      </w:r>
      <w:r>
        <w:rPr>
          <w:rFonts w:ascii="Times New Roman" w:eastAsia="Times New Roman" w:hAnsi="Times New Roman" w:cs="Times New Roman"/>
        </w:rPr>
        <w:t>nto, noi membri del settore associativo, insegnanti, studiosi, formatori, professionisti dell’insegnamento delle lingue  consideriamo che l‘impresa di perpetuazione e di ampliamento di un QCER che ha già prodotto  i suoi  effetti deleteri è fondamentalment</w:t>
      </w:r>
      <w:r>
        <w:rPr>
          <w:rFonts w:ascii="Times New Roman" w:eastAsia="Times New Roman" w:hAnsi="Times New Roman" w:cs="Times New Roman"/>
        </w:rPr>
        <w:t>e inaccettabile in quanto  si disumanizza in questo modo  l’appropriazione e la trasmissione delle lingue,  si sterilizza la riflessione incoraggiandone gli orientamenti uniformanti,  si spossessano   i protagonisti della loro responsabilità e si snatura i</w:t>
      </w:r>
      <w:r>
        <w:rPr>
          <w:rFonts w:ascii="Times New Roman" w:eastAsia="Times New Roman" w:hAnsi="Times New Roman" w:cs="Times New Roman"/>
        </w:rPr>
        <w:t>n modo prescrittivo il lavoro di tutti.</w:t>
      </w:r>
    </w:p>
    <w:p w:rsidR="00E95BA2" w:rsidRDefault="00B22FE1">
      <w:pPr>
        <w:spacing w:before="120" w:after="0"/>
        <w:jc w:val="both"/>
        <w:rPr>
          <w:rFonts w:ascii="Times New Roman" w:eastAsia="Times New Roman" w:hAnsi="Times New Roman" w:cs="Times New Roman"/>
        </w:rPr>
      </w:pPr>
      <w:r>
        <w:rPr>
          <w:rFonts w:ascii="Times New Roman" w:eastAsia="Times New Roman" w:hAnsi="Times New Roman" w:cs="Times New Roman"/>
        </w:rPr>
        <w:t>Riaffermiamo il nostro impegno per una didattica plurale delle lingue, etica e responsabile e chiediamo di conseguenza al Consiglio d’Europa di soprassedere al progetto di ampliamento del QCER e di aprire a tutti gli</w:t>
      </w:r>
      <w:r>
        <w:rPr>
          <w:rFonts w:ascii="Times New Roman" w:eastAsia="Times New Roman" w:hAnsi="Times New Roman" w:cs="Times New Roman"/>
        </w:rPr>
        <w:t xml:space="preserve"> attori del campo una riflessione atta ad assecondare delle ricerche e delle azioni che prendano spunto dalla diversità delle situazioni di appropriazione delle lingue e che accettino le sfide della diversità.</w:t>
      </w:r>
    </w:p>
    <w:p w:rsidR="00E95BA2" w:rsidRDefault="00E95BA2">
      <w:pPr>
        <w:spacing w:after="0"/>
        <w:jc w:val="both"/>
        <w:rPr>
          <w:rFonts w:ascii="Times New Roman" w:eastAsia="Times New Roman" w:hAnsi="Times New Roman" w:cs="Times New Roman"/>
        </w:rPr>
      </w:pPr>
    </w:p>
    <w:p w:rsidR="00E95BA2" w:rsidRDefault="00B22FE1">
      <w:pPr>
        <w:spacing w:after="0"/>
        <w:ind w:left="284"/>
        <w:jc w:val="both"/>
        <w:rPr>
          <w:rFonts w:ascii="Times New Roman" w:eastAsia="Times New Roman" w:hAnsi="Times New Roman" w:cs="Times New Roman"/>
          <w:b/>
        </w:rPr>
      </w:pPr>
      <w:r>
        <w:rPr>
          <w:rFonts w:ascii="Times New Roman" w:eastAsia="Times New Roman" w:hAnsi="Times New Roman" w:cs="Times New Roman"/>
          <w:b/>
        </w:rPr>
        <w:t>Primi firmatari</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ACEDLE (</w:t>
      </w:r>
      <w:r>
        <w:rPr>
          <w:rFonts w:ascii="Times New Roman" w:eastAsia="Times New Roman" w:hAnsi="Times New Roman" w:cs="Times New Roman"/>
          <w:i/>
        </w:rPr>
        <w:t>Association des cherc</w:t>
      </w:r>
      <w:r>
        <w:rPr>
          <w:rFonts w:ascii="Times New Roman" w:eastAsia="Times New Roman" w:hAnsi="Times New Roman" w:cs="Times New Roman"/>
          <w:i/>
        </w:rPr>
        <w:t>heurs et enseignants didacticiens des langues étrangères</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bookmarkStart w:id="6" w:name="_gjdgxs" w:colFirst="0" w:colLast="0"/>
      <w:bookmarkEnd w:id="6"/>
      <w:r>
        <w:rPr>
          <w:rFonts w:ascii="Times New Roman" w:eastAsia="Times New Roman" w:hAnsi="Times New Roman" w:cs="Times New Roman"/>
        </w:rPr>
        <w:t>ASDIFLE (</w:t>
      </w:r>
      <w:r>
        <w:rPr>
          <w:rFonts w:ascii="Times New Roman" w:eastAsia="Times New Roman" w:hAnsi="Times New Roman" w:cs="Times New Roman"/>
          <w:i/>
        </w:rPr>
        <w:t>Association de didactique du français langue étrangère</w:t>
      </w:r>
      <w:r>
        <w:rPr>
          <w:rFonts w:ascii="Times New Roman" w:eastAsia="Times New Roman" w:hAnsi="Times New Roman" w:cs="Times New Roman"/>
        </w:rPr>
        <w:t>)</w:t>
      </w:r>
    </w:p>
    <w:p w:rsidR="00E95BA2" w:rsidRDefault="00B22FE1">
      <w:pPr>
        <w:spacing w:after="0"/>
        <w:ind w:left="284"/>
        <w:jc w:val="both"/>
        <w:rPr>
          <w:rFonts w:ascii="Times New Roman" w:eastAsia="Times New Roman" w:hAnsi="Times New Roman" w:cs="Times New Roman"/>
        </w:rPr>
      </w:pPr>
      <w:r>
        <w:rPr>
          <w:rFonts w:ascii="Times New Roman" w:eastAsia="Times New Roman" w:hAnsi="Times New Roman" w:cs="Times New Roman"/>
        </w:rPr>
        <w:t xml:space="preserve">Transit-Lingua (Association </w:t>
      </w:r>
      <w:r>
        <w:rPr>
          <w:rFonts w:ascii="Times New Roman" w:eastAsia="Times New Roman" w:hAnsi="Times New Roman" w:cs="Times New Roman"/>
          <w:i/>
        </w:rPr>
        <w:t>Travaux en Réseaux, Approches Nouvelles en Situations Interculturelles et Transnationales</w:t>
      </w:r>
      <w:r>
        <w:rPr>
          <w:rFonts w:ascii="Times New Roman" w:eastAsia="Times New Roman" w:hAnsi="Times New Roman" w:cs="Times New Roman"/>
        </w:rPr>
        <w:t>)</w:t>
      </w:r>
    </w:p>
    <w:p w:rsidR="00E95BA2" w:rsidRDefault="00E95BA2">
      <w:pPr>
        <w:spacing w:after="0"/>
        <w:jc w:val="both"/>
        <w:rPr>
          <w:rFonts w:ascii="Times New Roman" w:eastAsia="Times New Roman" w:hAnsi="Times New Roman" w:cs="Times New Roman"/>
        </w:rPr>
      </w:pPr>
    </w:p>
    <w:p w:rsidR="00E95BA2" w:rsidRDefault="00E95BA2">
      <w:pPr>
        <w:rPr>
          <w:rFonts w:ascii="Times New Roman" w:eastAsia="Times New Roman" w:hAnsi="Times New Roman" w:cs="Times New Roman"/>
          <w:sz w:val="24"/>
          <w:szCs w:val="24"/>
        </w:rPr>
      </w:pPr>
    </w:p>
    <w:sectPr w:rsidR="00E95BA2">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59D"/>
    <w:multiLevelType w:val="multilevel"/>
    <w:tmpl w:val="ADB6A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9270C6"/>
    <w:multiLevelType w:val="multilevel"/>
    <w:tmpl w:val="6FFC8B72"/>
    <w:lvl w:ilvl="0">
      <w:start w:val="2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565176"/>
    <w:multiLevelType w:val="multilevel"/>
    <w:tmpl w:val="B90800EA"/>
    <w:lvl w:ilvl="0">
      <w:start w:val="1"/>
      <w:numFmt w:val="bullet"/>
      <w:lvlText w:val="-"/>
      <w:lvlJc w:val="left"/>
      <w:pPr>
        <w:ind w:left="720" w:firstLine="360"/>
      </w:pPr>
      <w:rPr>
        <w:rFonts w:ascii="Arial" w:eastAsia="Arial" w:hAnsi="Arial" w:cs="Arial"/>
        <w:color w:val="0070C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973065D"/>
    <w:multiLevelType w:val="multilevel"/>
    <w:tmpl w:val="8662C2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E95BA2"/>
    <w:rsid w:val="00B22FE1"/>
    <w:rsid w:val="00E95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40" w:after="0"/>
      <w:outlineLvl w:val="0"/>
    </w:pPr>
    <w:rPr>
      <w:color w:val="2E75B5"/>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22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40" w:after="0"/>
      <w:outlineLvl w:val="0"/>
    </w:pPr>
    <w:rPr>
      <w:color w:val="2E75B5"/>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22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5495</Words>
  <Characters>30227</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GeneZarate</dc:creator>
  <cp:lastModifiedBy>GeneZarate</cp:lastModifiedBy>
  <cp:revision>2</cp:revision>
  <dcterms:created xsi:type="dcterms:W3CDTF">2017-04-24T09:32:00Z</dcterms:created>
  <dcterms:modified xsi:type="dcterms:W3CDTF">2017-04-24T09:32:00Z</dcterms:modified>
</cp:coreProperties>
</file>